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489" w:rsidRPr="00D37FCB" w:rsidRDefault="00857489" w:rsidP="0085748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37FCB">
        <w:rPr>
          <w:rFonts w:ascii="Arial" w:hAnsi="Arial" w:cs="Arial"/>
          <w:b/>
          <w:sz w:val="28"/>
          <w:szCs w:val="28"/>
        </w:rPr>
        <w:t>REZIME PROGRAMA OBUKE</w:t>
      </w: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857489" w:rsidRPr="00B01172" w:rsidTr="007E0CEC">
        <w:tc>
          <w:tcPr>
            <w:tcW w:w="9288" w:type="dxa"/>
            <w:shd w:val="clear" w:color="auto" w:fill="D9D9D9"/>
          </w:tcPr>
          <w:p w:rsidR="00857489" w:rsidRPr="00D37FCB" w:rsidRDefault="00857489" w:rsidP="007E0CE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Naziv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programa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obuke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857489" w:rsidRDefault="00857489" w:rsidP="00857489">
      <w:pPr>
        <w:spacing w:after="125" w:line="240" w:lineRule="auto"/>
        <w:rPr>
          <w:rFonts w:ascii="Arial" w:hAnsi="Arial" w:cs="Arial"/>
          <w:sz w:val="24"/>
          <w:szCs w:val="24"/>
        </w:rPr>
      </w:pPr>
    </w:p>
    <w:p w:rsidR="00857489" w:rsidRPr="00B01172" w:rsidRDefault="00857489" w:rsidP="00857489">
      <w:pPr>
        <w:spacing w:after="125" w:line="240" w:lineRule="auto"/>
        <w:rPr>
          <w:rFonts w:ascii="Arial" w:hAnsi="Arial" w:cs="Arial"/>
          <w:sz w:val="24"/>
          <w:szCs w:val="24"/>
        </w:rPr>
      </w:pPr>
      <w:r w:rsidRPr="00B01172">
        <w:rPr>
          <w:rFonts w:ascii="Arial" w:hAnsi="Arial" w:cs="Arial"/>
          <w:sz w:val="24"/>
          <w:szCs w:val="24"/>
        </w:rPr>
        <w:t xml:space="preserve">”Program </w:t>
      </w:r>
      <w:proofErr w:type="spellStart"/>
      <w:r w:rsidRPr="00B01172">
        <w:rPr>
          <w:rFonts w:ascii="Arial" w:hAnsi="Arial" w:cs="Arial"/>
          <w:sz w:val="24"/>
          <w:szCs w:val="24"/>
        </w:rPr>
        <w:t>obuke</w:t>
      </w:r>
      <w:proofErr w:type="spellEnd"/>
      <w:r w:rsidR="0038568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385684">
        <w:rPr>
          <w:rFonts w:ascii="Arial" w:hAnsi="Arial" w:cs="Arial"/>
          <w:sz w:val="24"/>
          <w:szCs w:val="24"/>
        </w:rPr>
        <w:t>obavljanje</w:t>
      </w:r>
      <w:proofErr w:type="spellEnd"/>
      <w:r w:rsidR="003856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684">
        <w:rPr>
          <w:rFonts w:ascii="Arial" w:hAnsi="Arial" w:cs="Arial"/>
          <w:sz w:val="24"/>
          <w:szCs w:val="24"/>
        </w:rPr>
        <w:t>osnovnih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stručnih</w:t>
      </w:r>
      <w:proofErr w:type="spellEnd"/>
      <w:r w:rsidR="003856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684">
        <w:rPr>
          <w:rFonts w:ascii="Arial" w:hAnsi="Arial" w:cs="Arial"/>
          <w:sz w:val="24"/>
          <w:szCs w:val="24"/>
        </w:rPr>
        <w:t>poslova</w:t>
      </w:r>
      <w:proofErr w:type="spellEnd"/>
      <w:r w:rsidR="0038568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385684">
        <w:rPr>
          <w:rFonts w:ascii="Arial" w:hAnsi="Arial" w:cs="Arial"/>
          <w:sz w:val="24"/>
          <w:szCs w:val="24"/>
        </w:rPr>
        <w:t>radu</w:t>
      </w:r>
      <w:proofErr w:type="spellEnd"/>
      <w:r w:rsidR="003856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684">
        <w:rPr>
          <w:rFonts w:ascii="Arial" w:hAnsi="Arial" w:cs="Arial"/>
          <w:sz w:val="24"/>
          <w:szCs w:val="24"/>
        </w:rPr>
        <w:t>sa</w:t>
      </w:r>
      <w:proofErr w:type="spellEnd"/>
      <w:r w:rsidR="003856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684">
        <w:rPr>
          <w:rFonts w:ascii="Arial" w:hAnsi="Arial" w:cs="Arial"/>
          <w:sz w:val="24"/>
          <w:szCs w:val="24"/>
        </w:rPr>
        <w:t>osobama</w:t>
      </w:r>
      <w:proofErr w:type="spellEnd"/>
      <w:r w:rsidR="003856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684">
        <w:rPr>
          <w:rFonts w:ascii="Arial" w:hAnsi="Arial" w:cs="Arial"/>
          <w:sz w:val="24"/>
          <w:szCs w:val="24"/>
        </w:rPr>
        <w:t>sa</w:t>
      </w:r>
      <w:proofErr w:type="spellEnd"/>
      <w:r w:rsidR="003856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684">
        <w:rPr>
          <w:rFonts w:ascii="Arial" w:hAnsi="Arial" w:cs="Arial"/>
          <w:sz w:val="24"/>
          <w:szCs w:val="24"/>
        </w:rPr>
        <w:t>problemom</w:t>
      </w:r>
      <w:proofErr w:type="spellEnd"/>
      <w:r w:rsidR="00385684">
        <w:rPr>
          <w:rFonts w:ascii="Arial" w:hAnsi="Arial" w:cs="Arial"/>
          <w:sz w:val="24"/>
          <w:szCs w:val="24"/>
        </w:rPr>
        <w:t xml:space="preserve"> kockanja”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857489" w:rsidRPr="00B01172" w:rsidTr="007E0CEC">
        <w:tc>
          <w:tcPr>
            <w:tcW w:w="9288" w:type="dxa"/>
            <w:shd w:val="clear" w:color="auto" w:fill="D9D9D9"/>
          </w:tcPr>
          <w:p w:rsidR="00857489" w:rsidRPr="00D37FCB" w:rsidRDefault="00857489" w:rsidP="007E0CE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Autor,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odnosno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koautori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programa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obuke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857489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1172">
        <w:rPr>
          <w:rFonts w:ascii="Arial" w:hAnsi="Arial" w:cs="Arial"/>
          <w:sz w:val="24"/>
          <w:szCs w:val="24"/>
        </w:rPr>
        <w:t xml:space="preserve">Milan </w:t>
      </w:r>
      <w:proofErr w:type="spellStart"/>
      <w:r w:rsidRPr="00B01172">
        <w:rPr>
          <w:rFonts w:ascii="Arial" w:hAnsi="Arial" w:cs="Arial"/>
          <w:sz w:val="24"/>
          <w:szCs w:val="24"/>
        </w:rPr>
        <w:t>Radovanović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B01172">
        <w:rPr>
          <w:rFonts w:ascii="Arial" w:hAnsi="Arial" w:cs="Arial"/>
          <w:sz w:val="24"/>
          <w:szCs w:val="24"/>
        </w:rPr>
        <w:t>spec.pedagog</w:t>
      </w:r>
      <w:proofErr w:type="spellEnd"/>
      <w:proofErr w:type="gramEnd"/>
      <w:r w:rsidRPr="00B01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172">
        <w:rPr>
          <w:rFonts w:ascii="Arial" w:hAnsi="Arial" w:cs="Arial"/>
          <w:sz w:val="24"/>
          <w:szCs w:val="24"/>
        </w:rPr>
        <w:t>savjetnik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01172">
        <w:rPr>
          <w:rFonts w:ascii="Arial" w:hAnsi="Arial" w:cs="Arial"/>
          <w:sz w:val="24"/>
          <w:szCs w:val="24"/>
        </w:rPr>
        <w:t>psihoterapiji</w:t>
      </w:r>
      <w:proofErr w:type="spellEnd"/>
      <w:r w:rsidR="00385684">
        <w:rPr>
          <w:rFonts w:ascii="Arial" w:hAnsi="Arial" w:cs="Arial"/>
          <w:sz w:val="24"/>
          <w:szCs w:val="24"/>
        </w:rPr>
        <w:t>, ADP ZID</w:t>
      </w: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857489" w:rsidRPr="00B01172" w:rsidTr="007E0CEC">
        <w:tc>
          <w:tcPr>
            <w:tcW w:w="9288" w:type="dxa"/>
            <w:shd w:val="clear" w:color="auto" w:fill="D9D9D9"/>
          </w:tcPr>
          <w:p w:rsidR="00857489" w:rsidRPr="00D37FCB" w:rsidRDefault="00857489" w:rsidP="007E0CE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Realizator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i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programa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obuke</w:t>
            </w:r>
            <w:proofErr w:type="spellEnd"/>
          </w:p>
        </w:tc>
      </w:tr>
    </w:tbl>
    <w:p w:rsidR="00857489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1172">
        <w:rPr>
          <w:rFonts w:ascii="Arial" w:hAnsi="Arial" w:cs="Arial"/>
          <w:sz w:val="24"/>
          <w:szCs w:val="24"/>
        </w:rPr>
        <w:t xml:space="preserve">Milan </w:t>
      </w:r>
      <w:proofErr w:type="spellStart"/>
      <w:r w:rsidRPr="00B01172">
        <w:rPr>
          <w:rFonts w:ascii="Arial" w:hAnsi="Arial" w:cs="Arial"/>
          <w:sz w:val="24"/>
          <w:szCs w:val="24"/>
        </w:rPr>
        <w:t>Radovanović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, spec. </w:t>
      </w:r>
      <w:proofErr w:type="spellStart"/>
      <w:r w:rsidRPr="00B01172">
        <w:rPr>
          <w:rFonts w:ascii="Arial" w:hAnsi="Arial" w:cs="Arial"/>
          <w:sz w:val="24"/>
          <w:szCs w:val="24"/>
        </w:rPr>
        <w:t>pedagog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172">
        <w:rPr>
          <w:rFonts w:ascii="Arial" w:hAnsi="Arial" w:cs="Arial"/>
          <w:sz w:val="24"/>
          <w:szCs w:val="24"/>
        </w:rPr>
        <w:t>savjetnik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01172">
        <w:rPr>
          <w:rFonts w:ascii="Arial" w:hAnsi="Arial" w:cs="Arial"/>
          <w:sz w:val="24"/>
          <w:szCs w:val="24"/>
        </w:rPr>
        <w:t>psihoterapiji</w:t>
      </w:r>
      <w:proofErr w:type="spellEnd"/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857489" w:rsidRPr="00B01172" w:rsidTr="007E0CEC">
        <w:tc>
          <w:tcPr>
            <w:tcW w:w="9288" w:type="dxa"/>
            <w:shd w:val="clear" w:color="auto" w:fill="D9D9D9"/>
          </w:tcPr>
          <w:p w:rsidR="00857489" w:rsidRPr="00D37FCB" w:rsidRDefault="00857489" w:rsidP="007E0CE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Ciljevi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programa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obuke</w:t>
            </w:r>
            <w:proofErr w:type="spellEnd"/>
          </w:p>
        </w:tc>
      </w:tr>
    </w:tbl>
    <w:p w:rsidR="00857489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01172">
        <w:rPr>
          <w:rFonts w:ascii="Arial" w:hAnsi="Arial" w:cs="Arial"/>
          <w:sz w:val="24"/>
          <w:szCs w:val="24"/>
        </w:rPr>
        <w:t>Cilj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programa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obuke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01172">
        <w:rPr>
          <w:rFonts w:ascii="Arial" w:hAnsi="Arial" w:cs="Arial"/>
          <w:sz w:val="24"/>
          <w:szCs w:val="24"/>
        </w:rPr>
        <w:t>sticanje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znanja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vještina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potrebnih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za rad </w:t>
      </w:r>
      <w:proofErr w:type="spellStart"/>
      <w:r w:rsidRPr="00B01172">
        <w:rPr>
          <w:rFonts w:ascii="Arial" w:hAnsi="Arial" w:cs="Arial"/>
          <w:sz w:val="24"/>
          <w:szCs w:val="24"/>
        </w:rPr>
        <w:t>sa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osobama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sa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problemom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kockanja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članovima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njihovih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porodica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realizaciju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usluga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podrške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koje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pružaju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saradnici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01172">
        <w:rPr>
          <w:rFonts w:ascii="Arial" w:hAnsi="Arial" w:cs="Arial"/>
          <w:sz w:val="24"/>
          <w:szCs w:val="24"/>
        </w:rPr>
        <w:t>savjetodavno-terapijskom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tretmanu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. </w:t>
      </w: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01172">
        <w:rPr>
          <w:rFonts w:ascii="Arial" w:hAnsi="Arial" w:cs="Arial"/>
          <w:sz w:val="24"/>
          <w:szCs w:val="24"/>
        </w:rPr>
        <w:t>Ispunjavanje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ovog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specifičnog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cilja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će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dalje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voditi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01172">
        <w:rPr>
          <w:rFonts w:ascii="Arial" w:hAnsi="Arial" w:cs="Arial"/>
          <w:sz w:val="24"/>
          <w:szCs w:val="24"/>
        </w:rPr>
        <w:t>opštih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ciljeva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odnose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unapr</w:t>
      </w:r>
      <w:r w:rsidRPr="00B01172">
        <w:rPr>
          <w:rFonts w:ascii="Arial" w:hAnsi="Arial" w:cs="Arial"/>
          <w:sz w:val="24"/>
          <w:szCs w:val="24"/>
        </w:rPr>
        <w:t>eđenje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kvaliteta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usluga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namijenjenih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osobama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sa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problemom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kockanja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članovima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njihovih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porodica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01172">
        <w:rPr>
          <w:rFonts w:ascii="Arial" w:hAnsi="Arial" w:cs="Arial"/>
          <w:sz w:val="24"/>
          <w:szCs w:val="24"/>
        </w:rPr>
        <w:t>Crnoj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Gori.</w:t>
      </w: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857489" w:rsidRPr="00B01172" w:rsidTr="007E0CEC">
        <w:tc>
          <w:tcPr>
            <w:tcW w:w="9288" w:type="dxa"/>
            <w:shd w:val="clear" w:color="auto" w:fill="D9D9D9"/>
          </w:tcPr>
          <w:p w:rsidR="00857489" w:rsidRPr="00D37FCB" w:rsidRDefault="00857489" w:rsidP="007E0CE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Sadržaj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programa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obuke</w:t>
            </w:r>
            <w:proofErr w:type="spellEnd"/>
          </w:p>
        </w:tc>
      </w:tr>
    </w:tbl>
    <w:p w:rsidR="00857489" w:rsidRDefault="00857489" w:rsidP="00857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857489" w:rsidRDefault="00857489" w:rsidP="00857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Upoznavanje</w:t>
      </w:r>
      <w:proofErr w:type="spellEnd"/>
    </w:p>
    <w:p w:rsidR="00857489" w:rsidRDefault="00857489" w:rsidP="00857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Pre-</w:t>
      </w:r>
      <w:proofErr w:type="spellStart"/>
      <w:r>
        <w:rPr>
          <w:rFonts w:ascii="Arial" w:hAnsi="Arial" w:cs="Arial"/>
          <w:sz w:val="24"/>
          <w:szCs w:val="24"/>
          <w:u w:val="single"/>
        </w:rPr>
        <w:t>evaluativni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tes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znanja</w:t>
      </w:r>
      <w:proofErr w:type="spellEnd"/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Prvi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modul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: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Problematično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i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patološko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kockanje</w:t>
      </w:r>
      <w:proofErr w:type="spellEnd"/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Drugi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modul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: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Faktori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nastanka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zavisnosti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od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kockanja</w:t>
      </w:r>
      <w:proofErr w:type="spellEnd"/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Treći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modul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: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Posl</w:t>
      </w:r>
      <w:r>
        <w:rPr>
          <w:rFonts w:ascii="Arial" w:hAnsi="Arial" w:cs="Arial"/>
          <w:sz w:val="24"/>
          <w:szCs w:val="24"/>
          <w:u w:val="single"/>
        </w:rPr>
        <w:t>j</w:t>
      </w:r>
      <w:r w:rsidRPr="00B01172">
        <w:rPr>
          <w:rFonts w:ascii="Arial" w:hAnsi="Arial" w:cs="Arial"/>
          <w:sz w:val="24"/>
          <w:szCs w:val="24"/>
          <w:u w:val="single"/>
        </w:rPr>
        <w:t>edice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kockanja</w:t>
      </w:r>
      <w:proofErr w:type="spellEnd"/>
    </w:p>
    <w:p w:rsidR="00857489" w:rsidRDefault="00857489" w:rsidP="00857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Četvrti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modul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: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Prevencija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i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tretman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osoba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sa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problemom</w:t>
      </w:r>
      <w:proofErr w:type="spellEnd"/>
      <w:r w:rsidRPr="00B0117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  <w:u w:val="single"/>
        </w:rPr>
        <w:t>kockanja</w:t>
      </w:r>
      <w:proofErr w:type="spellEnd"/>
    </w:p>
    <w:p w:rsidR="00857489" w:rsidRPr="0084657E" w:rsidRDefault="00857489" w:rsidP="00857489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84657E">
        <w:rPr>
          <w:rFonts w:ascii="Arial" w:hAnsi="Arial" w:cs="Arial"/>
          <w:i/>
          <w:sz w:val="24"/>
          <w:szCs w:val="24"/>
          <w:u w:val="single"/>
        </w:rPr>
        <w:t>Role play</w:t>
      </w:r>
    </w:p>
    <w:p w:rsidR="00857489" w:rsidRDefault="00857489" w:rsidP="00857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Post-</w:t>
      </w:r>
      <w:proofErr w:type="spellStart"/>
      <w:r>
        <w:rPr>
          <w:rFonts w:ascii="Arial" w:hAnsi="Arial" w:cs="Arial"/>
          <w:sz w:val="24"/>
          <w:szCs w:val="24"/>
          <w:u w:val="single"/>
        </w:rPr>
        <w:t>evaluativni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test </w:t>
      </w:r>
      <w:proofErr w:type="spellStart"/>
      <w:r>
        <w:rPr>
          <w:rFonts w:ascii="Arial" w:hAnsi="Arial" w:cs="Arial"/>
          <w:sz w:val="24"/>
          <w:szCs w:val="24"/>
          <w:u w:val="single"/>
        </w:rPr>
        <w:t>znanja</w:t>
      </w:r>
      <w:proofErr w:type="spellEnd"/>
    </w:p>
    <w:p w:rsidR="00857489" w:rsidRPr="0084657E" w:rsidRDefault="00857489" w:rsidP="00857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857489" w:rsidRPr="00B01172" w:rsidTr="007E0CEC">
        <w:tc>
          <w:tcPr>
            <w:tcW w:w="9288" w:type="dxa"/>
            <w:shd w:val="clear" w:color="auto" w:fill="D9D9D9"/>
          </w:tcPr>
          <w:p w:rsidR="00857489" w:rsidRPr="00D37FCB" w:rsidRDefault="00857489" w:rsidP="007E0CE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Kompetencije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koje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će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program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obuke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razvijati</w:t>
            </w:r>
            <w:proofErr w:type="spellEnd"/>
          </w:p>
        </w:tc>
      </w:tr>
    </w:tbl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01172">
        <w:rPr>
          <w:rFonts w:ascii="Arial" w:hAnsi="Arial" w:cs="Arial"/>
          <w:sz w:val="24"/>
          <w:szCs w:val="24"/>
        </w:rPr>
        <w:t>Poznavanje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programa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usluga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172">
        <w:rPr>
          <w:rFonts w:ascii="Arial" w:hAnsi="Arial" w:cs="Arial"/>
          <w:sz w:val="24"/>
          <w:szCs w:val="24"/>
        </w:rPr>
        <w:t>odgovornosti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obaveza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01172">
        <w:rPr>
          <w:rFonts w:ascii="Arial" w:hAnsi="Arial" w:cs="Arial"/>
          <w:sz w:val="24"/>
          <w:szCs w:val="24"/>
        </w:rPr>
        <w:t>radu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sa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osobama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sa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problemom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kockanja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članovima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njihovih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porodica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01172">
        <w:rPr>
          <w:rFonts w:ascii="Arial" w:hAnsi="Arial" w:cs="Arial"/>
          <w:sz w:val="24"/>
          <w:szCs w:val="24"/>
        </w:rPr>
        <w:t>Prepoznavanje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simptoma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zavisnosti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od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kockanja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sprovođenje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dijagnostike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01172">
        <w:rPr>
          <w:rFonts w:ascii="Arial" w:hAnsi="Arial" w:cs="Arial"/>
          <w:sz w:val="24"/>
          <w:szCs w:val="24"/>
        </w:rPr>
        <w:t>Znanje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kako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uspostavlja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korisnikom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01172">
        <w:rPr>
          <w:rFonts w:ascii="Arial" w:hAnsi="Arial" w:cs="Arial"/>
          <w:sz w:val="24"/>
          <w:szCs w:val="24"/>
        </w:rPr>
        <w:t>Znanje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kako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01172">
        <w:rPr>
          <w:rFonts w:ascii="Arial" w:hAnsi="Arial" w:cs="Arial"/>
          <w:sz w:val="24"/>
          <w:szCs w:val="24"/>
        </w:rPr>
        <w:t>odgovara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na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različite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potrebe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situacije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ljudima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kockaju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problematičnom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patološkom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nivou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01172">
        <w:rPr>
          <w:rFonts w:ascii="Arial" w:hAnsi="Arial" w:cs="Arial"/>
          <w:sz w:val="24"/>
          <w:szCs w:val="24"/>
        </w:rPr>
        <w:t>Vještine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posmatranja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172">
        <w:rPr>
          <w:rFonts w:ascii="Arial" w:hAnsi="Arial" w:cs="Arial"/>
          <w:sz w:val="24"/>
          <w:szCs w:val="24"/>
        </w:rPr>
        <w:t>izvještavanja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dokumentovanja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važnih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informacija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01172">
        <w:rPr>
          <w:rFonts w:ascii="Arial" w:hAnsi="Arial" w:cs="Arial"/>
          <w:sz w:val="24"/>
          <w:szCs w:val="24"/>
        </w:rPr>
        <w:t>Poznavanje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uloge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relevantnih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ins</w:t>
      </w:r>
      <w:r>
        <w:rPr>
          <w:rFonts w:ascii="Arial" w:hAnsi="Arial" w:cs="Arial"/>
          <w:sz w:val="24"/>
          <w:szCs w:val="24"/>
        </w:rPr>
        <w:t>titucija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organizacija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Unapr</w:t>
      </w:r>
      <w:r w:rsidRPr="00B01172">
        <w:rPr>
          <w:rFonts w:ascii="Arial" w:hAnsi="Arial" w:cs="Arial"/>
          <w:sz w:val="24"/>
          <w:szCs w:val="24"/>
        </w:rPr>
        <w:t>eđen</w:t>
      </w:r>
      <w:r>
        <w:rPr>
          <w:rFonts w:ascii="Arial" w:hAnsi="Arial" w:cs="Arial"/>
          <w:sz w:val="24"/>
          <w:szCs w:val="24"/>
        </w:rPr>
        <w:t>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vještina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planiranja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organizacije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01172">
        <w:rPr>
          <w:rFonts w:ascii="Arial" w:hAnsi="Arial" w:cs="Arial"/>
          <w:sz w:val="24"/>
          <w:szCs w:val="24"/>
        </w:rPr>
        <w:t>Mogućnost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opažanja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razumijevanja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detalja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; </w:t>
      </w: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857489" w:rsidRPr="00B01172" w:rsidTr="007E0CEC">
        <w:tc>
          <w:tcPr>
            <w:tcW w:w="9288" w:type="dxa"/>
            <w:shd w:val="clear" w:color="auto" w:fill="D9D9D9"/>
          </w:tcPr>
          <w:p w:rsidR="00857489" w:rsidRPr="00D37FCB" w:rsidRDefault="00857489" w:rsidP="007E0CE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Ciljna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grupa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lica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kojima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je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obuka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namijenjena</w:t>
            </w:r>
            <w:proofErr w:type="spellEnd"/>
          </w:p>
        </w:tc>
      </w:tr>
    </w:tbl>
    <w:p w:rsidR="00857489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01172">
        <w:rPr>
          <w:rFonts w:ascii="Arial" w:hAnsi="Arial" w:cs="Arial"/>
          <w:sz w:val="24"/>
          <w:szCs w:val="24"/>
        </w:rPr>
        <w:t>Obuka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01172">
        <w:rPr>
          <w:rFonts w:ascii="Arial" w:hAnsi="Arial" w:cs="Arial"/>
          <w:sz w:val="24"/>
          <w:szCs w:val="24"/>
        </w:rPr>
        <w:t>namijenjena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diplomiranim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psiholozima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pedagozima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specijalnim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pedagozima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socijalnim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radnicima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psihijatrima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857489" w:rsidRPr="00B01172" w:rsidTr="007E0CEC">
        <w:tc>
          <w:tcPr>
            <w:tcW w:w="9288" w:type="dxa"/>
            <w:shd w:val="clear" w:color="auto" w:fill="D9D9D9"/>
          </w:tcPr>
          <w:p w:rsidR="00857489" w:rsidRPr="00D37FCB" w:rsidRDefault="00857489" w:rsidP="007E0CE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Oblast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na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koju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se program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obuke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odnosi</w:t>
            </w:r>
            <w:proofErr w:type="spellEnd"/>
          </w:p>
        </w:tc>
      </w:tr>
    </w:tbl>
    <w:p w:rsidR="00857489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1172">
        <w:rPr>
          <w:rFonts w:ascii="Arial" w:hAnsi="Arial" w:cs="Arial"/>
          <w:sz w:val="24"/>
          <w:szCs w:val="24"/>
        </w:rPr>
        <w:t xml:space="preserve">Oblast </w:t>
      </w:r>
      <w:proofErr w:type="spellStart"/>
      <w:r w:rsidRPr="00B01172">
        <w:rPr>
          <w:rFonts w:ascii="Arial" w:hAnsi="Arial" w:cs="Arial"/>
          <w:sz w:val="24"/>
          <w:szCs w:val="24"/>
        </w:rPr>
        <w:t>socijalne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zaštite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odraslih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lica</w:t>
      </w:r>
      <w:proofErr w:type="spellEnd"/>
      <w:r w:rsidRPr="00B01172">
        <w:rPr>
          <w:rFonts w:ascii="Arial" w:hAnsi="Arial" w:cs="Arial"/>
          <w:sz w:val="24"/>
          <w:szCs w:val="24"/>
        </w:rPr>
        <w:t>.</w:t>
      </w: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857489" w:rsidRPr="00B01172" w:rsidTr="007E0CEC">
        <w:tc>
          <w:tcPr>
            <w:tcW w:w="9288" w:type="dxa"/>
            <w:shd w:val="clear" w:color="auto" w:fill="D9D9D9"/>
          </w:tcPr>
          <w:p w:rsidR="00857489" w:rsidRPr="00D37FCB" w:rsidRDefault="00857489" w:rsidP="007E0CE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Uslovi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za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uključivanje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lica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u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obuku</w:t>
            </w:r>
            <w:proofErr w:type="spellEnd"/>
          </w:p>
        </w:tc>
      </w:tr>
    </w:tbl>
    <w:p w:rsidR="00857489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01172">
        <w:rPr>
          <w:rFonts w:ascii="Arial" w:hAnsi="Arial" w:cs="Arial"/>
          <w:sz w:val="24"/>
          <w:szCs w:val="24"/>
        </w:rPr>
        <w:t>Obuku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mogu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hađati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diplomom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humanističkih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nauka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psihologija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pedagogija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specijalna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pedagogija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socijalni</w:t>
      </w:r>
      <w:proofErr w:type="spellEnd"/>
      <w:r>
        <w:rPr>
          <w:rFonts w:ascii="Arial" w:hAnsi="Arial" w:cs="Arial"/>
          <w:sz w:val="24"/>
          <w:szCs w:val="24"/>
        </w:rPr>
        <w:t xml:space="preserve"> rad)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medicine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specijalizacijom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psihijatrije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B01172">
        <w:rPr>
          <w:rFonts w:ascii="Arial" w:hAnsi="Arial" w:cs="Arial"/>
          <w:sz w:val="24"/>
          <w:szCs w:val="24"/>
        </w:rPr>
        <w:t xml:space="preserve"> </w:t>
      </w: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857489" w:rsidRPr="00B01172" w:rsidTr="007E0CEC">
        <w:tc>
          <w:tcPr>
            <w:tcW w:w="9288" w:type="dxa"/>
            <w:shd w:val="clear" w:color="auto" w:fill="D9D9D9"/>
          </w:tcPr>
          <w:p w:rsidR="00857489" w:rsidRPr="00D37FCB" w:rsidRDefault="00857489" w:rsidP="007E0CE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Krajnji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korisnici</w:t>
            </w:r>
            <w:proofErr w:type="spellEnd"/>
          </w:p>
        </w:tc>
      </w:tr>
    </w:tbl>
    <w:p w:rsidR="00857489" w:rsidRPr="00B01172" w:rsidRDefault="00857489" w:rsidP="0085748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01172">
        <w:rPr>
          <w:rFonts w:ascii="Arial" w:hAnsi="Arial" w:cs="Arial"/>
          <w:sz w:val="24"/>
          <w:szCs w:val="24"/>
        </w:rPr>
        <w:t>Krajnji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korisnici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su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01172">
        <w:rPr>
          <w:rFonts w:ascii="Arial" w:hAnsi="Arial" w:cs="Arial"/>
          <w:sz w:val="24"/>
          <w:szCs w:val="24"/>
        </w:rPr>
        <w:t>sve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01172">
        <w:rPr>
          <w:rFonts w:ascii="Arial" w:hAnsi="Arial" w:cs="Arial"/>
          <w:sz w:val="24"/>
          <w:szCs w:val="24"/>
        </w:rPr>
        <w:t>osobe</w:t>
      </w:r>
      <w:proofErr w:type="spellEnd"/>
      <w:proofErr w:type="gram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koje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01172">
        <w:rPr>
          <w:rFonts w:ascii="Arial" w:hAnsi="Arial" w:cs="Arial"/>
          <w:sz w:val="24"/>
          <w:szCs w:val="24"/>
        </w:rPr>
        <w:t>imaju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problem </w:t>
      </w:r>
      <w:proofErr w:type="spellStart"/>
      <w:r w:rsidRPr="00B01172">
        <w:rPr>
          <w:rFonts w:ascii="Arial" w:hAnsi="Arial" w:cs="Arial"/>
          <w:sz w:val="24"/>
          <w:szCs w:val="24"/>
        </w:rPr>
        <w:t>sa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kockanjem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172">
        <w:rPr>
          <w:rFonts w:ascii="Arial" w:hAnsi="Arial" w:cs="Arial"/>
          <w:sz w:val="24"/>
          <w:szCs w:val="24"/>
        </w:rPr>
        <w:t>bilo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01172">
        <w:rPr>
          <w:rFonts w:ascii="Arial" w:hAnsi="Arial" w:cs="Arial"/>
          <w:sz w:val="24"/>
          <w:szCs w:val="24"/>
        </w:rPr>
        <w:t>kockaju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na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problematičnom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ili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patološkom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nivou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172">
        <w:rPr>
          <w:rFonts w:ascii="Arial" w:hAnsi="Arial" w:cs="Arial"/>
          <w:sz w:val="24"/>
          <w:szCs w:val="24"/>
        </w:rPr>
        <w:t>koje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01172">
        <w:rPr>
          <w:rFonts w:ascii="Arial" w:hAnsi="Arial" w:cs="Arial"/>
          <w:sz w:val="24"/>
          <w:szCs w:val="24"/>
        </w:rPr>
        <w:t>zbog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problema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nalaze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01172">
        <w:rPr>
          <w:rFonts w:ascii="Arial" w:hAnsi="Arial" w:cs="Arial"/>
          <w:sz w:val="24"/>
          <w:szCs w:val="24"/>
        </w:rPr>
        <w:t>teškoj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materijalnoj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172">
        <w:rPr>
          <w:rFonts w:ascii="Arial" w:hAnsi="Arial" w:cs="Arial"/>
          <w:sz w:val="24"/>
          <w:szCs w:val="24"/>
        </w:rPr>
        <w:t>socijalnoj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1172">
        <w:rPr>
          <w:rFonts w:ascii="Arial" w:hAnsi="Arial" w:cs="Arial"/>
          <w:sz w:val="24"/>
          <w:szCs w:val="24"/>
        </w:rPr>
        <w:t>emocionalnoj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situaciji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koje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nisu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obuhvaćene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uslugama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druge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organizacije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ili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institucije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01172">
        <w:rPr>
          <w:rFonts w:ascii="Arial" w:hAnsi="Arial" w:cs="Arial"/>
          <w:sz w:val="24"/>
          <w:szCs w:val="24"/>
        </w:rPr>
        <w:t>Osoba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ne mora </w:t>
      </w:r>
      <w:proofErr w:type="spellStart"/>
      <w:r w:rsidRPr="00B01172">
        <w:rPr>
          <w:rFonts w:ascii="Arial" w:hAnsi="Arial" w:cs="Arial"/>
          <w:sz w:val="24"/>
          <w:szCs w:val="24"/>
        </w:rPr>
        <w:t>zadovoljavati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sve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navedene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kriterijume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01172">
        <w:rPr>
          <w:rFonts w:ascii="Arial" w:hAnsi="Arial" w:cs="Arial"/>
          <w:sz w:val="24"/>
          <w:szCs w:val="24"/>
        </w:rPr>
        <w:t>dobijanje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usluga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već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01172">
        <w:rPr>
          <w:rFonts w:ascii="Arial" w:hAnsi="Arial" w:cs="Arial"/>
          <w:sz w:val="24"/>
          <w:szCs w:val="24"/>
        </w:rPr>
        <w:t>dovoljno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B01172">
        <w:rPr>
          <w:rFonts w:ascii="Arial" w:hAnsi="Arial" w:cs="Arial"/>
          <w:sz w:val="24"/>
          <w:szCs w:val="24"/>
        </w:rPr>
        <w:t>postoji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jedan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kriterijum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kao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osnov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01172">
        <w:rPr>
          <w:rFonts w:ascii="Arial" w:hAnsi="Arial" w:cs="Arial"/>
          <w:sz w:val="24"/>
          <w:szCs w:val="24"/>
        </w:rPr>
        <w:t>dodjeljivanje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usluge</w:t>
      </w:r>
      <w:proofErr w:type="spellEnd"/>
      <w:r w:rsidRPr="00B01172">
        <w:rPr>
          <w:rFonts w:ascii="Arial" w:hAnsi="Arial" w:cs="Arial"/>
          <w:sz w:val="24"/>
          <w:szCs w:val="24"/>
        </w:rPr>
        <w:t>.</w:t>
      </w: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857489" w:rsidRPr="00B01172" w:rsidTr="007E0CEC">
        <w:tc>
          <w:tcPr>
            <w:tcW w:w="9288" w:type="dxa"/>
            <w:shd w:val="clear" w:color="auto" w:fill="D9D9D9"/>
          </w:tcPr>
          <w:p w:rsidR="00857489" w:rsidRPr="00D37FCB" w:rsidRDefault="00857489" w:rsidP="007E0CE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Broj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učesnika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u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grupi</w:t>
            </w:r>
            <w:proofErr w:type="spellEnd"/>
          </w:p>
        </w:tc>
      </w:tr>
    </w:tbl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01172">
        <w:rPr>
          <w:rFonts w:ascii="Arial" w:hAnsi="Arial" w:cs="Arial"/>
          <w:sz w:val="24"/>
          <w:szCs w:val="24"/>
        </w:rPr>
        <w:t>Idealan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broj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učesnika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obuke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je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8</w:t>
      </w:r>
      <w:r w:rsidRPr="00B01172">
        <w:rPr>
          <w:rFonts w:ascii="Arial" w:hAnsi="Arial" w:cs="Arial"/>
          <w:sz w:val="24"/>
          <w:szCs w:val="24"/>
        </w:rPr>
        <w:t>.Obuka</w:t>
      </w:r>
      <w:proofErr w:type="gramEnd"/>
      <w:r w:rsidRPr="00B0117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01172">
        <w:rPr>
          <w:rFonts w:ascii="Arial" w:hAnsi="Arial" w:cs="Arial"/>
          <w:sz w:val="24"/>
          <w:szCs w:val="24"/>
        </w:rPr>
        <w:t>može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izvesti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01172">
        <w:rPr>
          <w:rFonts w:ascii="Arial" w:hAnsi="Arial" w:cs="Arial"/>
          <w:sz w:val="24"/>
          <w:szCs w:val="24"/>
        </w:rPr>
        <w:t>minimalno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B01172">
        <w:rPr>
          <w:rFonts w:ascii="Arial" w:hAnsi="Arial" w:cs="Arial"/>
          <w:sz w:val="24"/>
          <w:szCs w:val="24"/>
        </w:rPr>
        <w:t>učesnika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maksimalno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B01172">
        <w:rPr>
          <w:rFonts w:ascii="Arial" w:hAnsi="Arial" w:cs="Arial"/>
          <w:sz w:val="24"/>
          <w:szCs w:val="24"/>
        </w:rPr>
        <w:t>učesnika</w:t>
      </w:r>
      <w:proofErr w:type="spellEnd"/>
      <w:r w:rsidRPr="00B01172">
        <w:rPr>
          <w:rFonts w:ascii="Arial" w:hAnsi="Arial" w:cs="Arial"/>
          <w:sz w:val="24"/>
          <w:szCs w:val="24"/>
        </w:rPr>
        <w:t>.</w:t>
      </w: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857489" w:rsidRPr="00B01172" w:rsidTr="007E0CEC">
        <w:tc>
          <w:tcPr>
            <w:tcW w:w="9288" w:type="dxa"/>
            <w:shd w:val="clear" w:color="auto" w:fill="D9D9D9"/>
          </w:tcPr>
          <w:p w:rsidR="00857489" w:rsidRPr="00D37FCB" w:rsidRDefault="00857489" w:rsidP="007E0CE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Dužina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trajanja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programa</w:t>
            </w:r>
            <w:proofErr w:type="spellEnd"/>
            <w:r w:rsidRPr="00D37F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37FCB">
              <w:rPr>
                <w:rFonts w:ascii="Arial" w:hAnsi="Arial" w:cs="Arial"/>
                <w:b/>
                <w:sz w:val="28"/>
                <w:szCs w:val="28"/>
              </w:rPr>
              <w:t>obuke</w:t>
            </w:r>
            <w:proofErr w:type="spellEnd"/>
          </w:p>
        </w:tc>
      </w:tr>
    </w:tbl>
    <w:p w:rsidR="00857489" w:rsidRPr="00B01172" w:rsidRDefault="00857489" w:rsidP="0085748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857489" w:rsidRPr="00B01172" w:rsidRDefault="00857489" w:rsidP="008574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traje</w:t>
      </w:r>
      <w:proofErr w:type="spellEnd"/>
      <w:r>
        <w:rPr>
          <w:rFonts w:ascii="Arial" w:hAnsi="Arial" w:cs="Arial"/>
          <w:sz w:val="24"/>
          <w:szCs w:val="24"/>
        </w:rPr>
        <w:t xml:space="preserve"> 3</w:t>
      </w:r>
      <w:r w:rsidRPr="00B01172">
        <w:rPr>
          <w:rFonts w:ascii="Arial" w:hAnsi="Arial" w:cs="Arial"/>
          <w:sz w:val="24"/>
          <w:szCs w:val="24"/>
        </w:rPr>
        <w:t xml:space="preserve"> dana. </w:t>
      </w:r>
      <w:proofErr w:type="spellStart"/>
      <w:r w:rsidRPr="00B01172">
        <w:rPr>
          <w:rFonts w:ascii="Arial" w:hAnsi="Arial" w:cs="Arial"/>
          <w:sz w:val="24"/>
          <w:szCs w:val="24"/>
        </w:rPr>
        <w:t>Ukupan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broj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sati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je 24 </w:t>
      </w:r>
      <w:proofErr w:type="spellStart"/>
      <w:r>
        <w:rPr>
          <w:rFonts w:ascii="Arial" w:hAnsi="Arial" w:cs="Arial"/>
          <w:sz w:val="24"/>
          <w:szCs w:val="24"/>
        </w:rPr>
        <w:t>sata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zavisi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od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veličine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grupe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i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dinamike</w:t>
      </w:r>
      <w:proofErr w:type="spellEnd"/>
      <w:r w:rsidRPr="00B0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1172"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D187E" w:rsidRPr="003560E2" w:rsidRDefault="00ED187E" w:rsidP="003560E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sectPr w:rsidR="00ED187E" w:rsidRPr="0035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489"/>
    <w:rsid w:val="00154DD4"/>
    <w:rsid w:val="003560E2"/>
    <w:rsid w:val="00385684"/>
    <w:rsid w:val="00857489"/>
    <w:rsid w:val="00E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2B55"/>
  <w15:docId w15:val="{159C9AAF-74AF-48E0-B138-A64B985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489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DD4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DD4"/>
    <w:pPr>
      <w:keepNext/>
      <w:keepLines/>
      <w:spacing w:before="200" w:after="0" w:line="276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DD4"/>
    <w:pPr>
      <w:keepNext/>
      <w:keepLines/>
      <w:spacing w:before="200" w:after="0" w:line="276" w:lineRule="auto"/>
      <w:outlineLvl w:val="2"/>
    </w:pPr>
    <w:rPr>
      <w:rFonts w:ascii="Times New Roman" w:eastAsiaTheme="majorEastAsia" w:hAnsi="Times New Roman" w:cstheme="majorBidi"/>
      <w:bCs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DD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DD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4DD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4DD4"/>
    <w:rPr>
      <w:rFonts w:ascii="Times New Roman" w:eastAsiaTheme="majorEastAsia" w:hAnsi="Times New Roman" w:cstheme="majorBidi"/>
      <w:bCs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54D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54DD4"/>
    <w:pPr>
      <w:tabs>
        <w:tab w:val="right" w:leader="dot" w:pos="9350"/>
      </w:tabs>
      <w:spacing w:after="100" w:line="276" w:lineRule="auto"/>
    </w:pPr>
    <w:rPr>
      <w:rFonts w:ascii="Times New Roman" w:eastAsiaTheme="minorEastAsia" w:hAnsi="Times New Roman"/>
      <w:noProof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54DD4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54DD4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ja-JP"/>
    </w:rPr>
  </w:style>
  <w:style w:type="paragraph" w:styleId="ListParagraph">
    <w:name w:val="List Paragraph"/>
    <w:basedOn w:val="Normal"/>
    <w:uiPriority w:val="34"/>
    <w:qFormat/>
    <w:rsid w:val="00154D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154DD4"/>
    <w:pPr>
      <w:outlineLvl w:val="9"/>
    </w:pPr>
    <w:rPr>
      <w:rFonts w:asciiTheme="majorHAnsi" w:hAnsiTheme="majorHAnsi"/>
      <w:color w:val="365F91" w:themeColor="accent1" w:themeShade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PGSZ15</dc:creator>
  <cp:lastModifiedBy>MR7</cp:lastModifiedBy>
  <cp:revision>3</cp:revision>
  <dcterms:created xsi:type="dcterms:W3CDTF">2025-01-23T09:59:00Z</dcterms:created>
  <dcterms:modified xsi:type="dcterms:W3CDTF">2025-01-23T10:11:00Z</dcterms:modified>
</cp:coreProperties>
</file>