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E0D52" w14:textId="77777777" w:rsidR="0033282A" w:rsidRDefault="0033282A" w:rsidP="000F6926">
      <w:pPr>
        <w:jc w:val="both"/>
      </w:pPr>
    </w:p>
    <w:p w14:paraId="3F720BFC" w14:textId="77777777" w:rsidR="000F6926" w:rsidRDefault="000F6926" w:rsidP="000F6926">
      <w:pPr>
        <w:jc w:val="both"/>
      </w:pPr>
    </w:p>
    <w:p w14:paraId="15428C81" w14:textId="77777777" w:rsidR="000F6926" w:rsidRDefault="000F6926" w:rsidP="000F6926">
      <w:pPr>
        <w:jc w:val="both"/>
      </w:pPr>
    </w:p>
    <w:p w14:paraId="3514EF0E" w14:textId="77777777" w:rsidR="000F6926" w:rsidRDefault="000F6926" w:rsidP="000F6926">
      <w:pPr>
        <w:jc w:val="both"/>
      </w:pPr>
    </w:p>
    <w:p w14:paraId="7F23BCC8" w14:textId="77777777" w:rsidR="000F6926" w:rsidRDefault="000F6926" w:rsidP="000F6926">
      <w:pPr>
        <w:jc w:val="both"/>
      </w:pPr>
    </w:p>
    <w:p w14:paraId="190E368D" w14:textId="77777777" w:rsidR="000F6926" w:rsidRDefault="000F6926" w:rsidP="000F6926">
      <w:pPr>
        <w:jc w:val="both"/>
      </w:pPr>
    </w:p>
    <w:p w14:paraId="514F764B" w14:textId="77777777" w:rsidR="000F6926" w:rsidRDefault="000F6926" w:rsidP="000F6926">
      <w:pPr>
        <w:jc w:val="both"/>
      </w:pPr>
    </w:p>
    <w:p w14:paraId="707A087D" w14:textId="77777777" w:rsidR="000F6926" w:rsidRDefault="000F6926" w:rsidP="000F6926">
      <w:pPr>
        <w:jc w:val="both"/>
      </w:pPr>
      <w:bookmarkStart w:id="0" w:name="_GoBack"/>
    </w:p>
    <w:p w14:paraId="14A49D2C" w14:textId="77777777" w:rsidR="000F6926" w:rsidRDefault="000F6926" w:rsidP="000F6926">
      <w:pPr>
        <w:jc w:val="both"/>
      </w:pPr>
    </w:p>
    <w:bookmarkEnd w:id="0"/>
    <w:p w14:paraId="0A2E5AE8" w14:textId="77777777" w:rsidR="000F6926" w:rsidRDefault="000F6926" w:rsidP="000F6926">
      <w:pPr>
        <w:jc w:val="both"/>
      </w:pPr>
    </w:p>
    <w:p w14:paraId="2F62396B" w14:textId="77777777" w:rsidR="000F6926" w:rsidRDefault="000F6926" w:rsidP="000F6926">
      <w:pPr>
        <w:jc w:val="both"/>
      </w:pPr>
    </w:p>
    <w:p w14:paraId="66418E1E" w14:textId="77777777" w:rsidR="000F6926" w:rsidRDefault="000F6926" w:rsidP="000F6926">
      <w:pPr>
        <w:jc w:val="both"/>
      </w:pPr>
    </w:p>
    <w:p w14:paraId="7BF60357" w14:textId="77777777" w:rsidR="000F6926" w:rsidRDefault="000F6926" w:rsidP="000F6926">
      <w:pPr>
        <w:jc w:val="both"/>
      </w:pPr>
    </w:p>
    <w:p w14:paraId="27EB16C5" w14:textId="77777777" w:rsidR="000F6926" w:rsidRDefault="000F6926" w:rsidP="000F6926">
      <w:pPr>
        <w:jc w:val="both"/>
      </w:pPr>
    </w:p>
    <w:p w14:paraId="00D54848" w14:textId="77777777" w:rsidR="000F6926" w:rsidRDefault="000F6926" w:rsidP="000F6926">
      <w:pPr>
        <w:jc w:val="both"/>
      </w:pPr>
    </w:p>
    <w:p w14:paraId="114294ED" w14:textId="77777777" w:rsidR="000F6926" w:rsidRDefault="000F6926" w:rsidP="000F6926">
      <w:pPr>
        <w:jc w:val="both"/>
      </w:pPr>
    </w:p>
    <w:p w14:paraId="4258065D" w14:textId="77777777" w:rsidR="000F6926" w:rsidRDefault="000F6926" w:rsidP="000F6926">
      <w:pPr>
        <w:jc w:val="both"/>
      </w:pPr>
    </w:p>
    <w:p w14:paraId="45F900F4" w14:textId="77777777" w:rsidR="000F6926" w:rsidRPr="00437FB3" w:rsidRDefault="000F6926" w:rsidP="000F6926">
      <w:pPr>
        <w:jc w:val="center"/>
        <w:rPr>
          <w:b/>
          <w:color w:val="0000FF"/>
          <w:sz w:val="32"/>
          <w:szCs w:val="32"/>
        </w:rPr>
      </w:pPr>
      <w:r w:rsidRPr="00437FB3">
        <w:rPr>
          <w:b/>
          <w:color w:val="0000FF"/>
          <w:sz w:val="32"/>
          <w:szCs w:val="32"/>
        </w:rPr>
        <w:t xml:space="preserve">ANALIZA </w:t>
      </w:r>
    </w:p>
    <w:p w14:paraId="7CA666A8" w14:textId="3EF580AE" w:rsidR="000F6926" w:rsidRDefault="000F6926" w:rsidP="000F6926">
      <w:pPr>
        <w:jc w:val="center"/>
        <w:rPr>
          <w:b/>
        </w:rPr>
      </w:pPr>
      <w:r w:rsidRPr="00437FB3">
        <w:rPr>
          <w:b/>
          <w:color w:val="0000FF"/>
          <w:sz w:val="32"/>
          <w:szCs w:val="32"/>
        </w:rPr>
        <w:t>PRIM</w:t>
      </w:r>
      <w:r w:rsidR="00075030">
        <w:rPr>
          <w:b/>
          <w:color w:val="0000FF"/>
          <w:sz w:val="32"/>
          <w:szCs w:val="32"/>
        </w:rPr>
        <w:t>J</w:t>
      </w:r>
      <w:r w:rsidRPr="00437FB3">
        <w:rPr>
          <w:b/>
          <w:color w:val="0000FF"/>
          <w:sz w:val="32"/>
          <w:szCs w:val="32"/>
        </w:rPr>
        <w:t xml:space="preserve">ENE STRATEGIJE RAZVOJA SISTEMA SOCIJALNE ZAŠTITE STARIH </w:t>
      </w:r>
      <w:r w:rsidR="003549D6">
        <w:rPr>
          <w:b/>
          <w:color w:val="0000FF"/>
          <w:sz w:val="32"/>
          <w:szCs w:val="32"/>
        </w:rPr>
        <w:t>LICA</w:t>
      </w:r>
      <w:r w:rsidRPr="00437FB3">
        <w:rPr>
          <w:b/>
          <w:color w:val="0000FF"/>
          <w:sz w:val="32"/>
          <w:szCs w:val="32"/>
        </w:rPr>
        <w:t>2013</w:t>
      </w:r>
      <w:r w:rsidR="00075030">
        <w:rPr>
          <w:b/>
          <w:color w:val="0000FF"/>
          <w:sz w:val="32"/>
          <w:szCs w:val="32"/>
        </w:rPr>
        <w:t>‒</w:t>
      </w:r>
      <w:r w:rsidRPr="00437FB3">
        <w:rPr>
          <w:b/>
          <w:color w:val="0000FF"/>
          <w:sz w:val="32"/>
          <w:szCs w:val="32"/>
        </w:rPr>
        <w:t xml:space="preserve">2017. GODINE </w:t>
      </w:r>
    </w:p>
    <w:p w14:paraId="16BD28F4" w14:textId="77777777" w:rsidR="000F6926" w:rsidRDefault="000F6926" w:rsidP="000F6926">
      <w:pPr>
        <w:jc w:val="center"/>
        <w:rPr>
          <w:b/>
        </w:rPr>
      </w:pPr>
    </w:p>
    <w:p w14:paraId="71D8DE19" w14:textId="77777777" w:rsidR="000F6926" w:rsidRDefault="000F6926" w:rsidP="000F6926">
      <w:pPr>
        <w:jc w:val="center"/>
        <w:rPr>
          <w:b/>
        </w:rPr>
      </w:pPr>
    </w:p>
    <w:p w14:paraId="27CD4D89" w14:textId="77777777" w:rsidR="000F6926" w:rsidRDefault="000F6926" w:rsidP="000F6926">
      <w:pPr>
        <w:jc w:val="center"/>
        <w:rPr>
          <w:b/>
        </w:rPr>
      </w:pPr>
    </w:p>
    <w:p w14:paraId="0A243C57" w14:textId="77777777" w:rsidR="000F6926" w:rsidRDefault="000F6926" w:rsidP="000F6926">
      <w:pPr>
        <w:jc w:val="center"/>
        <w:rPr>
          <w:b/>
        </w:rPr>
      </w:pPr>
    </w:p>
    <w:p w14:paraId="2B2B9898" w14:textId="77777777" w:rsidR="000F6926" w:rsidRDefault="000F6926" w:rsidP="000F6926">
      <w:pPr>
        <w:jc w:val="center"/>
        <w:rPr>
          <w:b/>
        </w:rPr>
      </w:pPr>
    </w:p>
    <w:p w14:paraId="4289C188" w14:textId="77777777" w:rsidR="000F6926" w:rsidRDefault="000F6926" w:rsidP="000F6926">
      <w:pPr>
        <w:jc w:val="center"/>
        <w:rPr>
          <w:b/>
        </w:rPr>
      </w:pPr>
    </w:p>
    <w:p w14:paraId="39D24EBB" w14:textId="77777777" w:rsidR="000F6926" w:rsidRDefault="000F6926" w:rsidP="000F6926">
      <w:pPr>
        <w:jc w:val="center"/>
        <w:rPr>
          <w:b/>
        </w:rPr>
      </w:pPr>
    </w:p>
    <w:p w14:paraId="54232AFB" w14:textId="77777777" w:rsidR="000F6926" w:rsidRDefault="000F6926" w:rsidP="000F6926">
      <w:pPr>
        <w:jc w:val="center"/>
        <w:rPr>
          <w:b/>
        </w:rPr>
      </w:pPr>
    </w:p>
    <w:p w14:paraId="6434D139" w14:textId="77777777" w:rsidR="000F6926" w:rsidRDefault="000F6926" w:rsidP="000F6926">
      <w:pPr>
        <w:jc w:val="center"/>
        <w:rPr>
          <w:b/>
        </w:rPr>
      </w:pPr>
    </w:p>
    <w:p w14:paraId="594B6314" w14:textId="77777777" w:rsidR="000F6926" w:rsidRDefault="000F6926" w:rsidP="000F6926">
      <w:pPr>
        <w:jc w:val="center"/>
        <w:rPr>
          <w:b/>
        </w:rPr>
      </w:pPr>
    </w:p>
    <w:p w14:paraId="3C24DB45" w14:textId="77777777" w:rsidR="000F6926" w:rsidRDefault="000F6926" w:rsidP="000F6926">
      <w:pPr>
        <w:jc w:val="center"/>
        <w:rPr>
          <w:b/>
        </w:rPr>
      </w:pPr>
    </w:p>
    <w:p w14:paraId="6CFCBA35" w14:textId="77777777" w:rsidR="000F6926" w:rsidRDefault="000F6926" w:rsidP="000F6926">
      <w:pPr>
        <w:jc w:val="center"/>
        <w:rPr>
          <w:b/>
        </w:rPr>
      </w:pPr>
    </w:p>
    <w:p w14:paraId="368082C8" w14:textId="77777777" w:rsidR="000F6926" w:rsidRDefault="000F6926" w:rsidP="000F6926">
      <w:pPr>
        <w:jc w:val="center"/>
        <w:rPr>
          <w:b/>
        </w:rPr>
      </w:pPr>
    </w:p>
    <w:p w14:paraId="7B26127C" w14:textId="77777777" w:rsidR="000F6926" w:rsidRDefault="000F6926" w:rsidP="000F6926">
      <w:pPr>
        <w:jc w:val="center"/>
        <w:rPr>
          <w:b/>
        </w:rPr>
      </w:pPr>
    </w:p>
    <w:p w14:paraId="7EA02B76" w14:textId="77777777" w:rsidR="000F6926" w:rsidRDefault="000F6926" w:rsidP="000F6926">
      <w:pPr>
        <w:jc w:val="center"/>
        <w:rPr>
          <w:b/>
        </w:rPr>
      </w:pPr>
    </w:p>
    <w:p w14:paraId="61B036FD" w14:textId="77777777" w:rsidR="000F6926" w:rsidRDefault="000F6926" w:rsidP="000F6926">
      <w:pPr>
        <w:jc w:val="center"/>
        <w:rPr>
          <w:b/>
        </w:rPr>
      </w:pPr>
    </w:p>
    <w:p w14:paraId="403A821E" w14:textId="77777777" w:rsidR="000F6926" w:rsidRDefault="000F6926" w:rsidP="000F6926">
      <w:pPr>
        <w:jc w:val="center"/>
        <w:rPr>
          <w:b/>
        </w:rPr>
      </w:pPr>
    </w:p>
    <w:p w14:paraId="1F9E9C8E" w14:textId="77777777" w:rsidR="000F6926" w:rsidRDefault="000F6926" w:rsidP="000F6926">
      <w:pPr>
        <w:jc w:val="center"/>
        <w:rPr>
          <w:b/>
        </w:rPr>
      </w:pPr>
    </w:p>
    <w:p w14:paraId="22E8BD64" w14:textId="77777777" w:rsidR="000F6926" w:rsidRDefault="000F6926" w:rsidP="000F6926">
      <w:pPr>
        <w:jc w:val="center"/>
        <w:rPr>
          <w:b/>
        </w:rPr>
      </w:pPr>
    </w:p>
    <w:p w14:paraId="55B67BF2" w14:textId="77777777" w:rsidR="000F6926" w:rsidRDefault="000F6926" w:rsidP="000F6926">
      <w:pPr>
        <w:jc w:val="center"/>
        <w:rPr>
          <w:b/>
        </w:rPr>
      </w:pPr>
    </w:p>
    <w:p w14:paraId="54BDCBDA" w14:textId="77777777" w:rsidR="000F6926" w:rsidRDefault="000F6926" w:rsidP="000F6926">
      <w:pPr>
        <w:jc w:val="center"/>
        <w:rPr>
          <w:b/>
        </w:rPr>
      </w:pPr>
    </w:p>
    <w:p w14:paraId="10425B57" w14:textId="77777777" w:rsidR="000F6926" w:rsidRDefault="000F6926" w:rsidP="000F6926">
      <w:pPr>
        <w:jc w:val="center"/>
        <w:rPr>
          <w:b/>
        </w:rPr>
      </w:pPr>
    </w:p>
    <w:p w14:paraId="5CB6D6B8" w14:textId="77777777" w:rsidR="000F6926" w:rsidRDefault="000F6926" w:rsidP="000F6926">
      <w:pPr>
        <w:jc w:val="center"/>
        <w:rPr>
          <w:b/>
        </w:rPr>
      </w:pPr>
    </w:p>
    <w:p w14:paraId="6D5840EF" w14:textId="77777777" w:rsidR="000F6926" w:rsidRDefault="000F6926" w:rsidP="000F6926">
      <w:pPr>
        <w:jc w:val="center"/>
        <w:rPr>
          <w:b/>
        </w:rPr>
      </w:pPr>
    </w:p>
    <w:p w14:paraId="6DC006D5" w14:textId="168FA61B" w:rsidR="000F6926" w:rsidRDefault="000F6926" w:rsidP="000F6926">
      <w:pPr>
        <w:jc w:val="center"/>
        <w:rPr>
          <w:b/>
        </w:rPr>
      </w:pPr>
      <w:r>
        <w:rPr>
          <w:b/>
        </w:rPr>
        <w:t>Podgorica, avgust</w:t>
      </w:r>
      <w:r w:rsidR="00E50A9A">
        <w:rPr>
          <w:b/>
        </w:rPr>
        <w:t>-septembar</w:t>
      </w:r>
      <w:r>
        <w:rPr>
          <w:b/>
        </w:rPr>
        <w:t xml:space="preserve"> 2017. godine </w:t>
      </w:r>
    </w:p>
    <w:p w14:paraId="7AD31CE0" w14:textId="77777777" w:rsidR="000F6926" w:rsidRDefault="000F6926" w:rsidP="000F6926">
      <w:pPr>
        <w:jc w:val="center"/>
        <w:rPr>
          <w:b/>
        </w:rPr>
      </w:pPr>
    </w:p>
    <w:p w14:paraId="1007B530" w14:textId="77777777" w:rsidR="000F6926" w:rsidRDefault="000F6926" w:rsidP="000F6926">
      <w:pPr>
        <w:jc w:val="both"/>
      </w:pPr>
    </w:p>
    <w:p w14:paraId="12BEB700" w14:textId="77777777" w:rsidR="000F6926" w:rsidRDefault="000F6926" w:rsidP="000F6926">
      <w:pPr>
        <w:jc w:val="both"/>
      </w:pPr>
    </w:p>
    <w:p w14:paraId="56957908" w14:textId="77777777" w:rsidR="004F291A" w:rsidRDefault="004F291A" w:rsidP="000F6926">
      <w:pPr>
        <w:jc w:val="both"/>
      </w:pPr>
    </w:p>
    <w:p w14:paraId="3F510245" w14:textId="77777777" w:rsidR="004F291A" w:rsidRDefault="004F291A" w:rsidP="000F6926">
      <w:pPr>
        <w:jc w:val="both"/>
      </w:pPr>
    </w:p>
    <w:p w14:paraId="21D0ED28" w14:textId="77777777" w:rsidR="004F291A" w:rsidRDefault="004F291A" w:rsidP="000F6926">
      <w:pPr>
        <w:jc w:val="both"/>
      </w:pPr>
    </w:p>
    <w:p w14:paraId="19D1C5A4" w14:textId="77777777" w:rsidR="004F291A" w:rsidRDefault="004F291A" w:rsidP="000F6926">
      <w:pPr>
        <w:jc w:val="both"/>
      </w:pPr>
    </w:p>
    <w:p w14:paraId="581FA40C" w14:textId="77777777" w:rsidR="00B05907" w:rsidRDefault="00B05907" w:rsidP="000F6926">
      <w:pPr>
        <w:jc w:val="both"/>
      </w:pPr>
    </w:p>
    <w:p w14:paraId="2C3AB8DF" w14:textId="77777777" w:rsidR="000F6926" w:rsidRDefault="000F6926" w:rsidP="000F6926">
      <w:pPr>
        <w:jc w:val="both"/>
      </w:pPr>
    </w:p>
    <w:p w14:paraId="63D2FD4E" w14:textId="77777777" w:rsidR="000F6926" w:rsidRPr="000F6926" w:rsidRDefault="000F6926" w:rsidP="00BF48C9">
      <w:pPr>
        <w:shd w:val="clear" w:color="auto" w:fill="FFFF99"/>
        <w:jc w:val="center"/>
        <w:rPr>
          <w:b/>
          <w:color w:val="0000FF"/>
          <w:lang w:val="es-US"/>
        </w:rPr>
      </w:pPr>
      <w:r w:rsidRPr="000F6926">
        <w:rPr>
          <w:b/>
          <w:color w:val="0000FF"/>
          <w:lang w:val="es-US"/>
        </w:rPr>
        <w:t>ZAHVALNOST</w:t>
      </w:r>
    </w:p>
    <w:p w14:paraId="304C7F51" w14:textId="77777777" w:rsidR="000F6926" w:rsidRPr="00DE2ADD" w:rsidRDefault="000F6926" w:rsidP="000F6926">
      <w:pPr>
        <w:jc w:val="both"/>
        <w:rPr>
          <w:lang w:val="es-US"/>
        </w:rPr>
      </w:pPr>
    </w:p>
    <w:p w14:paraId="01BD0213" w14:textId="77777777" w:rsidR="000F6926" w:rsidRPr="00DE2ADD" w:rsidRDefault="000F6926" w:rsidP="000F6926">
      <w:pPr>
        <w:jc w:val="both"/>
        <w:rPr>
          <w:lang w:val="es-US"/>
        </w:rPr>
      </w:pPr>
    </w:p>
    <w:p w14:paraId="4B05367E" w14:textId="2FE87F5D" w:rsidR="000F6926" w:rsidRPr="00DE2ADD" w:rsidRDefault="000F6926" w:rsidP="000F6926">
      <w:pPr>
        <w:jc w:val="both"/>
        <w:rPr>
          <w:lang w:val="es-US"/>
        </w:rPr>
      </w:pPr>
      <w:r w:rsidRPr="00DE2ADD">
        <w:rPr>
          <w:lang w:val="es-US"/>
        </w:rPr>
        <w:t>Analiza prim</w:t>
      </w:r>
      <w:r>
        <w:rPr>
          <w:lang w:val="es-US"/>
        </w:rPr>
        <w:t>j</w:t>
      </w:r>
      <w:r w:rsidRPr="00DE2ADD">
        <w:rPr>
          <w:lang w:val="es-US"/>
        </w:rPr>
        <w:t xml:space="preserve">ene </w:t>
      </w:r>
      <w:r>
        <w:rPr>
          <w:i/>
          <w:lang w:val="es-US"/>
        </w:rPr>
        <w:t>S</w:t>
      </w:r>
      <w:r w:rsidRPr="000F6926">
        <w:rPr>
          <w:i/>
          <w:lang w:val="es-US"/>
        </w:rPr>
        <w:t xml:space="preserve">trategije razvoja sistema socijalne zaštite starih </w:t>
      </w:r>
      <w:r w:rsidR="003549D6">
        <w:rPr>
          <w:i/>
          <w:lang w:val="es-US"/>
        </w:rPr>
        <w:t>lica</w:t>
      </w:r>
      <w:r w:rsidRPr="000F6926">
        <w:rPr>
          <w:i/>
          <w:lang w:val="es-US"/>
        </w:rPr>
        <w:t>2013</w:t>
      </w:r>
      <w:r w:rsidR="00075030">
        <w:rPr>
          <w:i/>
          <w:lang w:val="es-US"/>
        </w:rPr>
        <w:t>‒</w:t>
      </w:r>
      <w:r w:rsidRPr="000F6926">
        <w:rPr>
          <w:i/>
          <w:lang w:val="es-US"/>
        </w:rPr>
        <w:t>2017. godine</w:t>
      </w:r>
      <w:r w:rsidRPr="00DE2ADD">
        <w:rPr>
          <w:lang w:val="es-US"/>
        </w:rPr>
        <w:t xml:space="preserve">,sačinjena je za potrebe Ministarstva rada i socijalnog staranja Crne Gore.   </w:t>
      </w:r>
    </w:p>
    <w:p w14:paraId="22086455" w14:textId="77777777" w:rsidR="000F6926" w:rsidRPr="00DE2ADD" w:rsidRDefault="000F6926" w:rsidP="000F6926">
      <w:pPr>
        <w:jc w:val="both"/>
        <w:rPr>
          <w:lang w:val="es-US"/>
        </w:rPr>
      </w:pPr>
    </w:p>
    <w:p w14:paraId="36FDD238" w14:textId="056AED3A" w:rsidR="000F6926" w:rsidRPr="00DE2ADD" w:rsidRDefault="000F6926" w:rsidP="000F6926">
      <w:pPr>
        <w:jc w:val="both"/>
        <w:rPr>
          <w:lang w:val="es-US"/>
        </w:rPr>
      </w:pPr>
      <w:r w:rsidRPr="00DE2ADD">
        <w:rPr>
          <w:lang w:val="es-US"/>
        </w:rPr>
        <w:t xml:space="preserve">Izradu </w:t>
      </w:r>
      <w:r w:rsidR="00075030">
        <w:rPr>
          <w:lang w:val="es-US"/>
        </w:rPr>
        <w:t>A</w:t>
      </w:r>
      <w:r w:rsidRPr="00DE2ADD">
        <w:rPr>
          <w:lang w:val="es-US"/>
        </w:rPr>
        <w:t>nalize podrža</w:t>
      </w:r>
      <w:r>
        <w:rPr>
          <w:lang w:val="es-US"/>
        </w:rPr>
        <w:t>o</w:t>
      </w:r>
      <w:r w:rsidR="00075030">
        <w:rPr>
          <w:lang w:val="es-US"/>
        </w:rPr>
        <w:t xml:space="preserve"> je</w:t>
      </w:r>
      <w:r w:rsidRPr="00DE2ADD">
        <w:rPr>
          <w:lang w:val="es-US"/>
        </w:rPr>
        <w:t xml:space="preserve"> </w:t>
      </w:r>
      <w:r w:rsidR="00437FB3">
        <w:rPr>
          <w:lang w:val="es-US"/>
        </w:rPr>
        <w:t xml:space="preserve">UNDP – </w:t>
      </w:r>
      <w:r>
        <w:rPr>
          <w:lang w:val="es-US"/>
        </w:rPr>
        <w:t>kancelarija</w:t>
      </w:r>
      <w:r w:rsidRPr="00DE2ADD">
        <w:rPr>
          <w:lang w:val="es-US"/>
        </w:rPr>
        <w:t xml:space="preserve"> u </w:t>
      </w:r>
      <w:r>
        <w:rPr>
          <w:lang w:val="es-US"/>
        </w:rPr>
        <w:t>Podgorici.</w:t>
      </w:r>
      <w:r w:rsidRPr="00DE2ADD">
        <w:rPr>
          <w:lang w:val="es-US"/>
        </w:rPr>
        <w:t xml:space="preserve"> </w:t>
      </w:r>
    </w:p>
    <w:p w14:paraId="427670CE" w14:textId="77777777" w:rsidR="000F6926" w:rsidRPr="00DE2ADD" w:rsidRDefault="000F6926" w:rsidP="000F6926">
      <w:pPr>
        <w:jc w:val="both"/>
        <w:rPr>
          <w:lang w:val="es-US"/>
        </w:rPr>
      </w:pPr>
    </w:p>
    <w:p w14:paraId="2A9DDD42" w14:textId="77C4AD6E" w:rsidR="000F6926" w:rsidRPr="00DE2ADD" w:rsidRDefault="000F6926" w:rsidP="000F6926">
      <w:pPr>
        <w:jc w:val="both"/>
        <w:rPr>
          <w:lang w:val="es-US"/>
        </w:rPr>
      </w:pPr>
      <w:r>
        <w:rPr>
          <w:lang w:val="es-US"/>
        </w:rPr>
        <w:t>S</w:t>
      </w:r>
      <w:r w:rsidRPr="00DE2ADD">
        <w:rPr>
          <w:lang w:val="es-US"/>
        </w:rPr>
        <w:t>vojom podrškom, dostavljanjem podataka, davanjem pr</w:t>
      </w:r>
      <w:r>
        <w:rPr>
          <w:lang w:val="es-US"/>
        </w:rPr>
        <w:t>ij</w:t>
      </w:r>
      <w:r w:rsidRPr="00DE2ADD">
        <w:rPr>
          <w:lang w:val="es-US"/>
        </w:rPr>
        <w:t>edloga i komentara</w:t>
      </w:r>
      <w:r>
        <w:rPr>
          <w:lang w:val="es-US"/>
        </w:rPr>
        <w:t>,</w:t>
      </w:r>
      <w:r w:rsidRPr="00DC2A11">
        <w:rPr>
          <w:lang w:val="es-US"/>
        </w:rPr>
        <w:t xml:space="preserve"> </w:t>
      </w:r>
      <w:r>
        <w:rPr>
          <w:lang w:val="es-US"/>
        </w:rPr>
        <w:t>i</w:t>
      </w:r>
      <w:r w:rsidRPr="00DE2ADD">
        <w:rPr>
          <w:lang w:val="es-US"/>
        </w:rPr>
        <w:t xml:space="preserve">zradu </w:t>
      </w:r>
      <w:r w:rsidR="00075030">
        <w:rPr>
          <w:lang w:val="es-US"/>
        </w:rPr>
        <w:t>A</w:t>
      </w:r>
      <w:r w:rsidRPr="00DE2ADD">
        <w:rPr>
          <w:lang w:val="es-US"/>
        </w:rPr>
        <w:t>nalize omogućili su: Goran Kuševija, generalni direktor Direktorata za socijalnu i dječju zaštitu; Dragan Raketić, generalni direktor Direktorata za informatiku i analitičko-statističke poslove, Ministarstvo rada i socijalnog staranja; Drago Spaić, direktor Zavoda za socijalnu i dječju zaštitu u Podgorici; Ivan Mitrović, direktor Centra za socijalni rad u Nikšiću; Vesna Cimbaljević, Ministar</w:t>
      </w:r>
      <w:r>
        <w:rPr>
          <w:lang w:val="es-US"/>
        </w:rPr>
        <w:t>stvo rada i socijalnog staranja</w:t>
      </w:r>
      <w:r w:rsidRPr="00DE2ADD">
        <w:rPr>
          <w:lang w:val="es-US"/>
        </w:rPr>
        <w:t xml:space="preserve">; </w:t>
      </w:r>
      <w:r w:rsidR="00B30A4A">
        <w:rPr>
          <w:lang w:val="es-US"/>
        </w:rPr>
        <w:t>Bu</w:t>
      </w:r>
      <w:r w:rsidR="00075030">
        <w:rPr>
          <w:lang w:val="es-US"/>
        </w:rPr>
        <w:t>d</w:t>
      </w:r>
      <w:r w:rsidR="00B30A4A">
        <w:rPr>
          <w:lang w:val="es-US"/>
        </w:rPr>
        <w:t>imirka Đukanović,</w:t>
      </w:r>
      <w:r w:rsidR="0077093E">
        <w:rPr>
          <w:lang w:val="es-US"/>
        </w:rPr>
        <w:t xml:space="preserve"> </w:t>
      </w:r>
      <w:r w:rsidR="00B30A4A">
        <w:rPr>
          <w:lang w:val="es-US"/>
        </w:rPr>
        <w:t>Ministarstvo rada i socijalnog staranja; Zoran Vukićević, dire</w:t>
      </w:r>
      <w:r w:rsidR="00075030">
        <w:rPr>
          <w:lang w:val="es-US"/>
        </w:rPr>
        <w:t>k</w:t>
      </w:r>
      <w:r w:rsidR="00B30A4A">
        <w:rPr>
          <w:lang w:val="es-US"/>
        </w:rPr>
        <w:t>tor JU Dom starih „Grabovac</w:t>
      </w:r>
      <w:r w:rsidR="00075030">
        <w:rPr>
          <w:lang w:val="es-US"/>
        </w:rPr>
        <w:t>”</w:t>
      </w:r>
      <w:r w:rsidR="00B30A4A">
        <w:rPr>
          <w:lang w:val="es-US"/>
        </w:rPr>
        <w:t xml:space="preserve"> Risan; </w:t>
      </w:r>
      <w:r w:rsidR="00B30A4A" w:rsidRPr="00B30A4A">
        <w:rPr>
          <w:lang w:val="es-US"/>
        </w:rPr>
        <w:t>Vasilj Dušaj</w:t>
      </w:r>
      <w:r w:rsidR="00B30A4A">
        <w:rPr>
          <w:lang w:val="es-US"/>
        </w:rPr>
        <w:t xml:space="preserve">, direktor </w:t>
      </w:r>
      <w:r w:rsidR="00B30A4A" w:rsidRPr="00B30A4A">
        <w:rPr>
          <w:lang w:val="es-US"/>
        </w:rPr>
        <w:t xml:space="preserve">JU Zavod </w:t>
      </w:r>
      <w:r w:rsidR="00075030">
        <w:rPr>
          <w:lang w:val="es-US"/>
        </w:rPr>
        <w:t>„</w:t>
      </w:r>
      <w:r w:rsidR="00B30A4A" w:rsidRPr="00B30A4A">
        <w:rPr>
          <w:lang w:val="es-US"/>
        </w:rPr>
        <w:t>Komanski most</w:t>
      </w:r>
      <w:r w:rsidR="00075030">
        <w:rPr>
          <w:lang w:val="es-US"/>
        </w:rPr>
        <w:t>”</w:t>
      </w:r>
      <w:r w:rsidR="00B30A4A">
        <w:rPr>
          <w:lang w:val="es-US"/>
        </w:rPr>
        <w:t xml:space="preserve">; </w:t>
      </w:r>
      <w:r w:rsidR="00310E3C" w:rsidRPr="00310E3C">
        <w:rPr>
          <w:lang w:val="es-US"/>
        </w:rPr>
        <w:t xml:space="preserve">Marko Đelović </w:t>
      </w:r>
      <w:r w:rsidR="00310E3C">
        <w:rPr>
          <w:lang w:val="es-US"/>
        </w:rPr>
        <w:t xml:space="preserve"> </w:t>
      </w:r>
      <w:r w:rsidR="00075030">
        <w:rPr>
          <w:lang w:val="es-US"/>
        </w:rPr>
        <w:t>„</w:t>
      </w:r>
      <w:r w:rsidR="00310E3C" w:rsidRPr="00310E3C">
        <w:rPr>
          <w:lang w:val="es-US"/>
        </w:rPr>
        <w:t>Caritas”, Bar</w:t>
      </w:r>
      <w:r w:rsidR="00310E3C">
        <w:rPr>
          <w:lang w:val="es-US"/>
        </w:rPr>
        <w:t xml:space="preserve">; </w:t>
      </w:r>
      <w:r w:rsidR="00CB6FBA">
        <w:rPr>
          <w:lang w:val="es-US"/>
        </w:rPr>
        <w:t xml:space="preserve">Jelena Šofranac, </w:t>
      </w:r>
      <w:r w:rsidR="00CB6FBA" w:rsidRPr="00CB6FBA">
        <w:rPr>
          <w:lang w:val="es-US"/>
        </w:rPr>
        <w:t xml:space="preserve">Crven krst </w:t>
      </w:r>
      <w:r w:rsidR="00CB6FBA">
        <w:rPr>
          <w:lang w:val="es-US"/>
        </w:rPr>
        <w:t xml:space="preserve">Crne Gore; Mirela Boljanović, </w:t>
      </w:r>
      <w:r w:rsidR="00CB6FBA" w:rsidRPr="00CB6FBA">
        <w:rPr>
          <w:lang w:val="es-US"/>
        </w:rPr>
        <w:t xml:space="preserve">Privatni </w:t>
      </w:r>
      <w:r w:rsidR="00075030">
        <w:rPr>
          <w:lang w:val="es-US"/>
        </w:rPr>
        <w:t>D</w:t>
      </w:r>
      <w:r w:rsidR="00CB6FBA">
        <w:rPr>
          <w:lang w:val="es-US"/>
        </w:rPr>
        <w:t xml:space="preserve">om starih NANA, Donji Martinići; </w:t>
      </w:r>
      <w:r w:rsidRPr="00DE2ADD">
        <w:rPr>
          <w:lang w:val="es-US"/>
        </w:rPr>
        <w:t>kao i službenici Ministarstva rada i socijalnog staranja Crne Gore, Zavoda za socijaln</w:t>
      </w:r>
      <w:r w:rsidR="00075030">
        <w:rPr>
          <w:lang w:val="es-US"/>
        </w:rPr>
        <w:t>u</w:t>
      </w:r>
      <w:r w:rsidRPr="00DE2ADD">
        <w:rPr>
          <w:lang w:val="es-US"/>
        </w:rPr>
        <w:t xml:space="preserve"> u dječj</w:t>
      </w:r>
      <w:r>
        <w:rPr>
          <w:lang w:val="es-US"/>
        </w:rPr>
        <w:t>u</w:t>
      </w:r>
      <w:r w:rsidRPr="00DE2ADD">
        <w:rPr>
          <w:lang w:val="es-US"/>
        </w:rPr>
        <w:t xml:space="preserve"> zaštitu Crne Gor</w:t>
      </w:r>
      <w:r>
        <w:rPr>
          <w:lang w:val="es-US"/>
        </w:rPr>
        <w:t>e</w:t>
      </w:r>
      <w:r w:rsidR="00CB6FBA">
        <w:rPr>
          <w:lang w:val="es-US"/>
        </w:rPr>
        <w:t xml:space="preserve">; </w:t>
      </w:r>
      <w:r w:rsidRPr="00DE2ADD">
        <w:rPr>
          <w:lang w:val="es-US"/>
        </w:rPr>
        <w:t>UNDP-ja u Podgorici</w:t>
      </w:r>
      <w:r w:rsidR="00CB6FBA">
        <w:rPr>
          <w:lang w:val="es-US"/>
        </w:rPr>
        <w:t xml:space="preserve">; </w:t>
      </w:r>
      <w:r w:rsidR="00CB6FBA" w:rsidRPr="00CB6FBA">
        <w:rPr>
          <w:lang w:val="es-US"/>
        </w:rPr>
        <w:t>JU Dom starih „Grabovac</w:t>
      </w:r>
      <w:r w:rsidR="00075030">
        <w:rPr>
          <w:lang w:val="es-US"/>
        </w:rPr>
        <w:t>”</w:t>
      </w:r>
      <w:r w:rsidR="00CB6FBA" w:rsidRPr="00CB6FBA">
        <w:rPr>
          <w:lang w:val="es-US"/>
        </w:rPr>
        <w:t xml:space="preserve"> Risan</w:t>
      </w:r>
      <w:r w:rsidR="00CB6FBA">
        <w:rPr>
          <w:lang w:val="es-US"/>
        </w:rPr>
        <w:t xml:space="preserve">; i </w:t>
      </w:r>
      <w:r w:rsidR="00CB6FBA" w:rsidRPr="00B30A4A">
        <w:rPr>
          <w:lang w:val="es-US"/>
        </w:rPr>
        <w:t xml:space="preserve">JU Zavod </w:t>
      </w:r>
      <w:r w:rsidR="00075030">
        <w:rPr>
          <w:lang w:val="es-US"/>
        </w:rPr>
        <w:t>„</w:t>
      </w:r>
      <w:r w:rsidR="00CB6FBA" w:rsidRPr="00B30A4A">
        <w:rPr>
          <w:lang w:val="es-US"/>
        </w:rPr>
        <w:t>Komanski most</w:t>
      </w:r>
      <w:r w:rsidR="00075030">
        <w:rPr>
          <w:lang w:val="es-US"/>
        </w:rPr>
        <w:t>”</w:t>
      </w:r>
      <w:r w:rsidR="00CB6FBA">
        <w:rPr>
          <w:lang w:val="es-US"/>
        </w:rPr>
        <w:t xml:space="preserve">. </w:t>
      </w:r>
      <w:r w:rsidRPr="00DE2ADD">
        <w:rPr>
          <w:lang w:val="es-US"/>
        </w:rPr>
        <w:t xml:space="preserve">Bez njih ovu </w:t>
      </w:r>
      <w:r w:rsidR="00075030">
        <w:rPr>
          <w:lang w:val="es-US"/>
        </w:rPr>
        <w:t>A</w:t>
      </w:r>
      <w:r w:rsidRPr="00DE2ADD">
        <w:rPr>
          <w:lang w:val="es-US"/>
        </w:rPr>
        <w:t xml:space="preserve">nalizu ne bi bilo moguće izraditi. </w:t>
      </w:r>
    </w:p>
    <w:p w14:paraId="053DEAF2" w14:textId="77777777" w:rsidR="000F6926" w:rsidRPr="00DE2ADD" w:rsidRDefault="000F6926" w:rsidP="000F6926">
      <w:pPr>
        <w:jc w:val="both"/>
        <w:rPr>
          <w:lang w:val="es-US"/>
        </w:rPr>
      </w:pPr>
    </w:p>
    <w:p w14:paraId="336B01B5" w14:textId="77777777" w:rsidR="000F6926" w:rsidRPr="00DE2ADD" w:rsidRDefault="000F6926" w:rsidP="000F6926">
      <w:pPr>
        <w:jc w:val="both"/>
        <w:rPr>
          <w:lang w:val="es-US"/>
        </w:rPr>
      </w:pPr>
    </w:p>
    <w:p w14:paraId="2B2D54A5" w14:textId="77777777" w:rsidR="000F6926" w:rsidRPr="00DE2ADD" w:rsidRDefault="000F6926" w:rsidP="000F6926">
      <w:pPr>
        <w:jc w:val="both"/>
        <w:rPr>
          <w:i/>
          <w:lang w:val="es-US"/>
        </w:rPr>
      </w:pPr>
      <w:r w:rsidRPr="00DE2ADD">
        <w:rPr>
          <w:i/>
          <w:lang w:val="es-US"/>
        </w:rPr>
        <w:tab/>
      </w:r>
      <w:r w:rsidRPr="00DE2ADD">
        <w:rPr>
          <w:i/>
          <w:lang w:val="es-US"/>
        </w:rPr>
        <w:tab/>
      </w:r>
      <w:r w:rsidRPr="00DE2ADD">
        <w:rPr>
          <w:i/>
          <w:lang w:val="es-US"/>
        </w:rPr>
        <w:tab/>
      </w:r>
      <w:r w:rsidRPr="00DE2ADD">
        <w:rPr>
          <w:i/>
          <w:lang w:val="es-US"/>
        </w:rPr>
        <w:tab/>
      </w:r>
      <w:r w:rsidRPr="00DE2ADD">
        <w:rPr>
          <w:i/>
          <w:lang w:val="es-US"/>
        </w:rPr>
        <w:tab/>
      </w:r>
      <w:r w:rsidRPr="00DE2ADD">
        <w:rPr>
          <w:i/>
          <w:lang w:val="es-US"/>
        </w:rPr>
        <w:tab/>
      </w:r>
      <w:r w:rsidRPr="00DE2ADD">
        <w:rPr>
          <w:i/>
          <w:lang w:val="es-US"/>
        </w:rPr>
        <w:tab/>
      </w:r>
      <w:r w:rsidRPr="00DE2ADD">
        <w:rPr>
          <w:i/>
          <w:lang w:val="es-US"/>
        </w:rPr>
        <w:tab/>
      </w:r>
      <w:r w:rsidRPr="00DE2ADD">
        <w:rPr>
          <w:i/>
          <w:lang w:val="es-US"/>
        </w:rPr>
        <w:tab/>
        <w:t>Autor</w:t>
      </w:r>
    </w:p>
    <w:p w14:paraId="05151A42" w14:textId="77777777" w:rsidR="000F6926" w:rsidRPr="00DE2ADD" w:rsidRDefault="000F6926" w:rsidP="000F6926">
      <w:pPr>
        <w:jc w:val="both"/>
        <w:rPr>
          <w:lang w:val="es-US"/>
        </w:rPr>
      </w:pPr>
      <w:r w:rsidRPr="00DE2ADD">
        <w:rPr>
          <w:i/>
          <w:lang w:val="es-US"/>
        </w:rPr>
        <w:tab/>
      </w:r>
      <w:r w:rsidRPr="00DE2ADD">
        <w:rPr>
          <w:i/>
          <w:lang w:val="es-US"/>
        </w:rPr>
        <w:tab/>
      </w:r>
      <w:r w:rsidRPr="00DE2ADD">
        <w:rPr>
          <w:i/>
          <w:lang w:val="es-US"/>
        </w:rPr>
        <w:tab/>
      </w:r>
      <w:r w:rsidRPr="00DE2ADD">
        <w:rPr>
          <w:i/>
          <w:lang w:val="es-US"/>
        </w:rPr>
        <w:tab/>
      </w:r>
      <w:r w:rsidRPr="00DE2ADD">
        <w:rPr>
          <w:i/>
          <w:lang w:val="es-US"/>
        </w:rPr>
        <w:tab/>
      </w:r>
      <w:r w:rsidRPr="00DE2ADD">
        <w:rPr>
          <w:i/>
          <w:lang w:val="es-US"/>
        </w:rPr>
        <w:tab/>
      </w:r>
      <w:r w:rsidRPr="00DE2ADD">
        <w:rPr>
          <w:i/>
          <w:lang w:val="es-US"/>
        </w:rPr>
        <w:tab/>
      </w:r>
      <w:r w:rsidRPr="00DE2ADD">
        <w:rPr>
          <w:i/>
          <w:lang w:val="es-US"/>
        </w:rPr>
        <w:tab/>
        <w:t xml:space="preserve">Vladan Jovanović </w:t>
      </w:r>
      <w:r w:rsidRPr="00DE2ADD">
        <w:rPr>
          <w:lang w:val="es-US"/>
        </w:rPr>
        <w:t xml:space="preserve"> </w:t>
      </w:r>
    </w:p>
    <w:p w14:paraId="159D0110" w14:textId="77777777" w:rsidR="000F6926" w:rsidRPr="00DE2ADD" w:rsidRDefault="000F6926" w:rsidP="000F6926">
      <w:pPr>
        <w:jc w:val="both"/>
        <w:rPr>
          <w:lang w:val="es-US"/>
        </w:rPr>
      </w:pPr>
    </w:p>
    <w:p w14:paraId="433E874C" w14:textId="77777777" w:rsidR="000F6926" w:rsidRPr="00DE2ADD" w:rsidRDefault="000F6926" w:rsidP="000F6926">
      <w:pPr>
        <w:jc w:val="both"/>
        <w:rPr>
          <w:lang w:val="es-US"/>
        </w:rPr>
      </w:pPr>
    </w:p>
    <w:p w14:paraId="50D94932" w14:textId="77777777" w:rsidR="000F6926" w:rsidRPr="00DE2ADD" w:rsidRDefault="000F6926" w:rsidP="000F6926">
      <w:pPr>
        <w:jc w:val="both"/>
        <w:rPr>
          <w:lang w:val="es-US"/>
        </w:rPr>
      </w:pPr>
    </w:p>
    <w:p w14:paraId="3AD9F428" w14:textId="77777777" w:rsidR="000F6926" w:rsidRPr="00DE2ADD" w:rsidRDefault="000F6926" w:rsidP="000F6926">
      <w:pPr>
        <w:jc w:val="both"/>
        <w:rPr>
          <w:lang w:val="es-US"/>
        </w:rPr>
      </w:pPr>
    </w:p>
    <w:p w14:paraId="56787913" w14:textId="77777777" w:rsidR="000F6926" w:rsidRPr="00DE2ADD" w:rsidRDefault="000F6926" w:rsidP="000F6926">
      <w:pPr>
        <w:jc w:val="both"/>
        <w:rPr>
          <w:lang w:val="es-US"/>
        </w:rPr>
      </w:pPr>
    </w:p>
    <w:p w14:paraId="66C99FDF" w14:textId="77777777" w:rsidR="000F6926" w:rsidRPr="00DE2ADD" w:rsidRDefault="000F6926" w:rsidP="000F6926">
      <w:pPr>
        <w:jc w:val="both"/>
        <w:rPr>
          <w:lang w:val="es-US"/>
        </w:rPr>
      </w:pPr>
    </w:p>
    <w:p w14:paraId="60072346" w14:textId="77777777" w:rsidR="000F6926" w:rsidRPr="00DE2ADD" w:rsidRDefault="000F6926" w:rsidP="000F6926">
      <w:pPr>
        <w:jc w:val="both"/>
        <w:rPr>
          <w:lang w:val="es-US"/>
        </w:rPr>
      </w:pPr>
    </w:p>
    <w:p w14:paraId="0CE1188A" w14:textId="77777777" w:rsidR="000F6926" w:rsidRPr="00DE2ADD" w:rsidRDefault="000F6926" w:rsidP="000F6926">
      <w:pPr>
        <w:jc w:val="both"/>
        <w:rPr>
          <w:lang w:val="es-US"/>
        </w:rPr>
      </w:pPr>
    </w:p>
    <w:p w14:paraId="32770D06" w14:textId="77777777" w:rsidR="000F6926" w:rsidRPr="00DE2ADD" w:rsidRDefault="000F6926" w:rsidP="000F6926">
      <w:pPr>
        <w:jc w:val="both"/>
        <w:rPr>
          <w:lang w:val="es-US"/>
        </w:rPr>
      </w:pPr>
    </w:p>
    <w:p w14:paraId="1C3B5D13" w14:textId="77777777" w:rsidR="000F6926" w:rsidRPr="00DE2ADD" w:rsidRDefault="000F6926" w:rsidP="000F6926">
      <w:pPr>
        <w:jc w:val="both"/>
        <w:rPr>
          <w:lang w:val="es-US"/>
        </w:rPr>
      </w:pPr>
    </w:p>
    <w:p w14:paraId="2C6E56BA" w14:textId="77777777" w:rsidR="000F6926" w:rsidRPr="00DE2ADD" w:rsidRDefault="000F6926" w:rsidP="000F6926">
      <w:pPr>
        <w:jc w:val="both"/>
        <w:rPr>
          <w:lang w:val="es-US"/>
        </w:rPr>
      </w:pPr>
    </w:p>
    <w:p w14:paraId="2001F996" w14:textId="77777777" w:rsidR="000F6926" w:rsidRPr="00DE2ADD" w:rsidRDefault="000F6926" w:rsidP="000F6926">
      <w:pPr>
        <w:jc w:val="both"/>
        <w:rPr>
          <w:lang w:val="es-US"/>
        </w:rPr>
      </w:pPr>
    </w:p>
    <w:p w14:paraId="06D0A512" w14:textId="77777777" w:rsidR="000F6926" w:rsidRPr="00DE2ADD" w:rsidRDefault="000F6926" w:rsidP="000F6926">
      <w:pPr>
        <w:jc w:val="both"/>
        <w:rPr>
          <w:lang w:val="es-US"/>
        </w:rPr>
      </w:pPr>
    </w:p>
    <w:p w14:paraId="0D595226" w14:textId="77777777" w:rsidR="000F6926" w:rsidRPr="00DE2ADD" w:rsidRDefault="000F6926" w:rsidP="000F6926">
      <w:pPr>
        <w:jc w:val="both"/>
        <w:rPr>
          <w:lang w:val="es-US"/>
        </w:rPr>
      </w:pPr>
    </w:p>
    <w:p w14:paraId="36B12E88" w14:textId="77777777" w:rsidR="000F6926" w:rsidRPr="00DE2ADD" w:rsidRDefault="000F6926" w:rsidP="000F6926">
      <w:pPr>
        <w:jc w:val="both"/>
        <w:rPr>
          <w:lang w:val="es-US"/>
        </w:rPr>
      </w:pPr>
    </w:p>
    <w:p w14:paraId="4652F01F" w14:textId="77777777" w:rsidR="000F6926" w:rsidRPr="00DE2ADD" w:rsidRDefault="000F6926" w:rsidP="000F6926">
      <w:pPr>
        <w:jc w:val="both"/>
        <w:rPr>
          <w:lang w:val="es-US"/>
        </w:rPr>
      </w:pPr>
    </w:p>
    <w:p w14:paraId="76D2B17F" w14:textId="77777777" w:rsidR="000F6926" w:rsidRPr="00DE2ADD" w:rsidRDefault="000F6926" w:rsidP="000F6926">
      <w:pPr>
        <w:jc w:val="both"/>
        <w:rPr>
          <w:lang w:val="es-US"/>
        </w:rPr>
      </w:pPr>
    </w:p>
    <w:p w14:paraId="0BF045FB" w14:textId="77777777" w:rsidR="000F6926" w:rsidRPr="00DE2ADD" w:rsidRDefault="000F6926" w:rsidP="000F6926">
      <w:pPr>
        <w:jc w:val="both"/>
        <w:rPr>
          <w:lang w:val="es-US"/>
        </w:rPr>
      </w:pPr>
    </w:p>
    <w:p w14:paraId="1BB976F1" w14:textId="77777777" w:rsidR="000F6926" w:rsidRPr="00DE2ADD" w:rsidRDefault="000F6926" w:rsidP="000F6926">
      <w:pPr>
        <w:jc w:val="both"/>
        <w:rPr>
          <w:lang w:val="es-US"/>
        </w:rPr>
      </w:pPr>
    </w:p>
    <w:p w14:paraId="3514BD57" w14:textId="77777777" w:rsidR="000F6926" w:rsidRDefault="000F6926" w:rsidP="000F6926">
      <w:pPr>
        <w:jc w:val="both"/>
        <w:rPr>
          <w:lang w:val="es-US"/>
        </w:rPr>
      </w:pPr>
    </w:p>
    <w:p w14:paraId="047946E2" w14:textId="77777777" w:rsidR="009C73ED" w:rsidRDefault="009C73ED" w:rsidP="000F6926">
      <w:pPr>
        <w:jc w:val="both"/>
        <w:rPr>
          <w:lang w:val="es-US"/>
        </w:rPr>
      </w:pPr>
    </w:p>
    <w:p w14:paraId="7AEE18B4" w14:textId="77777777" w:rsidR="0095441E" w:rsidRDefault="0095441E" w:rsidP="000F6926">
      <w:pPr>
        <w:jc w:val="both"/>
        <w:rPr>
          <w:lang w:val="es-US"/>
        </w:rPr>
      </w:pPr>
    </w:p>
    <w:p w14:paraId="1B369C3E" w14:textId="77777777" w:rsidR="0095441E" w:rsidRDefault="0095441E" w:rsidP="000F6926">
      <w:pPr>
        <w:jc w:val="both"/>
        <w:rPr>
          <w:lang w:val="es-US"/>
        </w:rPr>
      </w:pPr>
    </w:p>
    <w:p w14:paraId="1914AAE7" w14:textId="77777777" w:rsidR="0095441E" w:rsidRPr="00DE2ADD" w:rsidRDefault="0095441E" w:rsidP="000F6926">
      <w:pPr>
        <w:jc w:val="both"/>
        <w:rPr>
          <w:lang w:val="es-US"/>
        </w:rPr>
      </w:pPr>
    </w:p>
    <w:p w14:paraId="1506F578" w14:textId="77777777" w:rsidR="000F6926" w:rsidRPr="00DE2ADD" w:rsidRDefault="000F6926" w:rsidP="000F6926">
      <w:pPr>
        <w:jc w:val="both"/>
        <w:rPr>
          <w:lang w:val="es-US"/>
        </w:rPr>
      </w:pPr>
    </w:p>
    <w:p w14:paraId="4703B3E4" w14:textId="4F3E56D0" w:rsidR="000F6926" w:rsidRPr="00DE2ADD" w:rsidRDefault="000F6926" w:rsidP="000F6926">
      <w:pPr>
        <w:spacing w:line="360" w:lineRule="auto"/>
        <w:jc w:val="both"/>
        <w:rPr>
          <w:i/>
          <w:lang w:val="es-US"/>
        </w:rPr>
      </w:pPr>
      <w:r w:rsidRPr="00DE2ADD">
        <w:rPr>
          <w:i/>
          <w:lang w:val="es-US"/>
        </w:rPr>
        <w:t>Vladan Jovanović</w:t>
      </w:r>
      <w:r>
        <w:rPr>
          <w:i/>
          <w:lang w:val="es-US"/>
        </w:rPr>
        <w:t>,</w:t>
      </w:r>
      <w:r w:rsidRPr="00DE2ADD">
        <w:rPr>
          <w:i/>
          <w:lang w:val="es-US"/>
        </w:rPr>
        <w:t xml:space="preserve"> autor ove </w:t>
      </w:r>
      <w:r w:rsidR="00075030">
        <w:rPr>
          <w:i/>
          <w:lang w:val="es-US"/>
        </w:rPr>
        <w:t>A</w:t>
      </w:r>
      <w:r w:rsidRPr="00DE2ADD">
        <w:rPr>
          <w:i/>
          <w:lang w:val="es-US"/>
        </w:rPr>
        <w:t>nalize</w:t>
      </w:r>
      <w:r>
        <w:rPr>
          <w:i/>
          <w:lang w:val="es-US"/>
        </w:rPr>
        <w:t>,</w:t>
      </w:r>
      <w:r w:rsidRPr="00DE2ADD">
        <w:rPr>
          <w:i/>
          <w:lang w:val="es-US"/>
        </w:rPr>
        <w:t xml:space="preserve"> regionalni je samostalni konsultant u oblasti socijalne zaštite, porodičnog prava, prava d</w:t>
      </w:r>
      <w:r>
        <w:rPr>
          <w:i/>
          <w:lang w:val="es-US"/>
        </w:rPr>
        <w:t>j</w:t>
      </w:r>
      <w:r w:rsidRPr="00DE2ADD">
        <w:rPr>
          <w:i/>
          <w:lang w:val="es-US"/>
        </w:rPr>
        <w:t xml:space="preserve">eteta, medijacije, ljudskih i manjinskih prava. </w:t>
      </w:r>
    </w:p>
    <w:p w14:paraId="74190D9D" w14:textId="77777777" w:rsidR="000F6926" w:rsidRPr="00DE2ADD" w:rsidRDefault="000F6926" w:rsidP="000F6926">
      <w:pPr>
        <w:spacing w:line="360" w:lineRule="auto"/>
        <w:jc w:val="both"/>
        <w:rPr>
          <w:i/>
          <w:lang w:val="es-US"/>
        </w:rPr>
      </w:pPr>
    </w:p>
    <w:p w14:paraId="002C2D6F" w14:textId="77777777" w:rsidR="000F6926" w:rsidRPr="00DE2ADD" w:rsidRDefault="000F6926" w:rsidP="000F6926">
      <w:pPr>
        <w:spacing w:line="360" w:lineRule="auto"/>
        <w:jc w:val="both"/>
        <w:rPr>
          <w:i/>
          <w:lang w:val="es-US"/>
        </w:rPr>
      </w:pPr>
      <w:r w:rsidRPr="00DE2ADD">
        <w:rPr>
          <w:i/>
          <w:lang w:val="es-US"/>
        </w:rPr>
        <w:t>U okviru svog dugogodišnjeg rada, učestvovao je u kreiranju reforme sistema socijalne zaštite u Srbiji, Crnoj Gori i Bosni i Hercegovini.</w:t>
      </w:r>
    </w:p>
    <w:p w14:paraId="39D7B64B" w14:textId="77777777" w:rsidR="000F6926" w:rsidRPr="00DE2ADD" w:rsidRDefault="000F6926" w:rsidP="000F6926">
      <w:pPr>
        <w:spacing w:line="360" w:lineRule="auto"/>
        <w:jc w:val="both"/>
        <w:rPr>
          <w:i/>
          <w:lang w:val="es-US"/>
        </w:rPr>
      </w:pPr>
    </w:p>
    <w:p w14:paraId="23793337" w14:textId="48ED121F" w:rsidR="000F6926" w:rsidRPr="00DE2ADD" w:rsidRDefault="000F6926" w:rsidP="000F6926">
      <w:pPr>
        <w:spacing w:line="360" w:lineRule="auto"/>
        <w:jc w:val="both"/>
        <w:rPr>
          <w:i/>
          <w:lang w:val="es-US"/>
        </w:rPr>
      </w:pPr>
      <w:r w:rsidRPr="00DE2ADD">
        <w:rPr>
          <w:i/>
          <w:lang w:val="es-US"/>
        </w:rPr>
        <w:t xml:space="preserve">Živi u Beogradu. </w:t>
      </w:r>
    </w:p>
    <w:p w14:paraId="7BAE9048" w14:textId="77777777" w:rsidR="000F6926" w:rsidRPr="00DE2ADD" w:rsidRDefault="000F6926" w:rsidP="000F6926">
      <w:pPr>
        <w:jc w:val="both"/>
        <w:rPr>
          <w:lang w:val="es-US"/>
        </w:rPr>
      </w:pPr>
    </w:p>
    <w:p w14:paraId="72E2090C" w14:textId="77777777" w:rsidR="000F6926" w:rsidRPr="00DE2ADD" w:rsidRDefault="000F6926" w:rsidP="000F6926">
      <w:pPr>
        <w:jc w:val="both"/>
        <w:rPr>
          <w:lang w:val="es-US"/>
        </w:rPr>
      </w:pPr>
    </w:p>
    <w:p w14:paraId="64820AF7" w14:textId="77777777" w:rsidR="000F6926" w:rsidRPr="00DE2ADD" w:rsidRDefault="000F6926" w:rsidP="000F6926">
      <w:pPr>
        <w:jc w:val="both"/>
        <w:rPr>
          <w:lang w:val="es-US"/>
        </w:rPr>
      </w:pPr>
    </w:p>
    <w:p w14:paraId="6BEB9E70" w14:textId="77777777" w:rsidR="000F6926" w:rsidRPr="00DE2ADD" w:rsidRDefault="000F6926" w:rsidP="000F6926">
      <w:pPr>
        <w:jc w:val="both"/>
        <w:rPr>
          <w:lang w:val="es-US"/>
        </w:rPr>
      </w:pPr>
    </w:p>
    <w:p w14:paraId="492A206E" w14:textId="77777777" w:rsidR="000F6926" w:rsidRPr="00DE2ADD" w:rsidRDefault="000F6926" w:rsidP="000F6926">
      <w:pPr>
        <w:jc w:val="both"/>
        <w:rPr>
          <w:lang w:val="es-US"/>
        </w:rPr>
      </w:pPr>
    </w:p>
    <w:p w14:paraId="702AEB9B" w14:textId="77777777" w:rsidR="000F6926" w:rsidRPr="00DE2ADD" w:rsidRDefault="000F6926" w:rsidP="000F6926">
      <w:pPr>
        <w:jc w:val="both"/>
        <w:rPr>
          <w:lang w:val="es-US"/>
        </w:rPr>
      </w:pPr>
    </w:p>
    <w:p w14:paraId="399D9CBC" w14:textId="77777777" w:rsidR="000F6926" w:rsidRPr="00DE2ADD" w:rsidRDefault="000F6926" w:rsidP="000F6926">
      <w:pPr>
        <w:jc w:val="both"/>
        <w:rPr>
          <w:lang w:val="es-US"/>
        </w:rPr>
      </w:pPr>
    </w:p>
    <w:p w14:paraId="6E92A2D9" w14:textId="77777777" w:rsidR="000F6926" w:rsidRPr="00DE2ADD" w:rsidRDefault="000F6926" w:rsidP="000F6926">
      <w:pPr>
        <w:jc w:val="both"/>
        <w:rPr>
          <w:lang w:val="es-US"/>
        </w:rPr>
      </w:pPr>
    </w:p>
    <w:p w14:paraId="0A7E54C6" w14:textId="77777777" w:rsidR="000F6926" w:rsidRPr="00DE2ADD" w:rsidRDefault="000F6926" w:rsidP="000F6926">
      <w:pPr>
        <w:jc w:val="both"/>
        <w:rPr>
          <w:lang w:val="es-US"/>
        </w:rPr>
      </w:pPr>
    </w:p>
    <w:p w14:paraId="2B86DFCF" w14:textId="77777777" w:rsidR="000F6926" w:rsidRPr="00DE2ADD" w:rsidRDefault="000F6926" w:rsidP="000F6926">
      <w:pPr>
        <w:jc w:val="both"/>
        <w:rPr>
          <w:lang w:val="es-US"/>
        </w:rPr>
      </w:pPr>
    </w:p>
    <w:p w14:paraId="7044E4A8" w14:textId="77777777" w:rsidR="000F6926" w:rsidRPr="00DE2ADD" w:rsidRDefault="000F6926" w:rsidP="000F6926">
      <w:pPr>
        <w:jc w:val="both"/>
        <w:rPr>
          <w:lang w:val="es-US"/>
        </w:rPr>
      </w:pPr>
    </w:p>
    <w:p w14:paraId="1E0506C8" w14:textId="77777777" w:rsidR="000F6926" w:rsidRPr="00DE2ADD" w:rsidRDefault="000F6926" w:rsidP="000F6926">
      <w:pPr>
        <w:jc w:val="both"/>
        <w:rPr>
          <w:lang w:val="es-US"/>
        </w:rPr>
      </w:pPr>
    </w:p>
    <w:p w14:paraId="41E1E2F9" w14:textId="77777777" w:rsidR="000F6926" w:rsidRPr="00DE2ADD" w:rsidRDefault="000F6926" w:rsidP="000F6926">
      <w:pPr>
        <w:jc w:val="both"/>
        <w:rPr>
          <w:lang w:val="es-US"/>
        </w:rPr>
      </w:pPr>
    </w:p>
    <w:p w14:paraId="11CD4CC4" w14:textId="77777777" w:rsidR="000F6926" w:rsidRPr="00DE2ADD" w:rsidRDefault="000F6926" w:rsidP="000F6926">
      <w:pPr>
        <w:jc w:val="both"/>
        <w:rPr>
          <w:lang w:val="es-US"/>
        </w:rPr>
      </w:pPr>
    </w:p>
    <w:p w14:paraId="0C06BAAC" w14:textId="77777777" w:rsidR="000F6926" w:rsidRPr="00DE2ADD" w:rsidRDefault="000F6926" w:rsidP="000F6926">
      <w:pPr>
        <w:jc w:val="both"/>
        <w:rPr>
          <w:lang w:val="es-US"/>
        </w:rPr>
      </w:pPr>
    </w:p>
    <w:p w14:paraId="79340630" w14:textId="77777777" w:rsidR="000F6926" w:rsidRPr="00DE2ADD" w:rsidRDefault="000F6926" w:rsidP="000F6926">
      <w:pPr>
        <w:jc w:val="both"/>
        <w:rPr>
          <w:lang w:val="es-US"/>
        </w:rPr>
      </w:pPr>
    </w:p>
    <w:p w14:paraId="5BDE57FF" w14:textId="77777777" w:rsidR="000F6926" w:rsidRPr="00DE2ADD" w:rsidRDefault="000F6926" w:rsidP="000F6926">
      <w:pPr>
        <w:jc w:val="both"/>
        <w:rPr>
          <w:lang w:val="es-US"/>
        </w:rPr>
      </w:pPr>
    </w:p>
    <w:p w14:paraId="7BE2B583" w14:textId="77777777" w:rsidR="000F6926" w:rsidRPr="00DE2ADD" w:rsidRDefault="000F6926" w:rsidP="000F6926">
      <w:pPr>
        <w:jc w:val="both"/>
        <w:rPr>
          <w:lang w:val="es-US"/>
        </w:rPr>
      </w:pPr>
    </w:p>
    <w:p w14:paraId="435A67AA" w14:textId="77777777" w:rsidR="000F6926" w:rsidRPr="00DE2ADD" w:rsidRDefault="000F6926" w:rsidP="000F6926">
      <w:pPr>
        <w:jc w:val="both"/>
        <w:rPr>
          <w:lang w:val="es-US"/>
        </w:rPr>
      </w:pPr>
    </w:p>
    <w:p w14:paraId="7E47AF02" w14:textId="77777777" w:rsidR="000F6926" w:rsidRPr="00DE2ADD" w:rsidRDefault="000F6926" w:rsidP="000F6926">
      <w:pPr>
        <w:jc w:val="both"/>
        <w:rPr>
          <w:lang w:val="es-US"/>
        </w:rPr>
      </w:pPr>
    </w:p>
    <w:p w14:paraId="1F11E028" w14:textId="77777777" w:rsidR="000F6926" w:rsidRPr="00DE2ADD" w:rsidRDefault="000F6926" w:rsidP="000F6926">
      <w:pPr>
        <w:jc w:val="both"/>
        <w:rPr>
          <w:lang w:val="es-US"/>
        </w:rPr>
      </w:pPr>
    </w:p>
    <w:p w14:paraId="0BD11EE6" w14:textId="77777777" w:rsidR="000F6926" w:rsidRPr="00DE2ADD" w:rsidRDefault="000F6926" w:rsidP="000F6926">
      <w:pPr>
        <w:jc w:val="both"/>
        <w:rPr>
          <w:lang w:val="es-US"/>
        </w:rPr>
      </w:pPr>
    </w:p>
    <w:p w14:paraId="709B1227" w14:textId="77777777" w:rsidR="000F6926" w:rsidRPr="00DE2ADD" w:rsidRDefault="000F6926" w:rsidP="000F6926">
      <w:pPr>
        <w:jc w:val="both"/>
        <w:rPr>
          <w:lang w:val="es-US"/>
        </w:rPr>
      </w:pPr>
    </w:p>
    <w:p w14:paraId="08144FA4" w14:textId="77777777" w:rsidR="000F6926" w:rsidRPr="00DE2ADD" w:rsidRDefault="000F6926" w:rsidP="000F6926">
      <w:pPr>
        <w:jc w:val="both"/>
        <w:rPr>
          <w:lang w:val="es-US"/>
        </w:rPr>
      </w:pPr>
    </w:p>
    <w:p w14:paraId="0E400898" w14:textId="77777777" w:rsidR="000F6926" w:rsidRPr="00DE2ADD" w:rsidRDefault="000F6926" w:rsidP="000F6926">
      <w:pPr>
        <w:jc w:val="both"/>
        <w:rPr>
          <w:lang w:val="es-US"/>
        </w:rPr>
      </w:pPr>
    </w:p>
    <w:p w14:paraId="499663AB" w14:textId="77777777" w:rsidR="000F6926" w:rsidRPr="00DE2ADD" w:rsidRDefault="000F6926" w:rsidP="000F6926">
      <w:pPr>
        <w:jc w:val="both"/>
        <w:rPr>
          <w:lang w:val="es-US"/>
        </w:rPr>
      </w:pPr>
    </w:p>
    <w:p w14:paraId="297A76A8" w14:textId="77777777" w:rsidR="000F6926" w:rsidRPr="00DE2ADD" w:rsidRDefault="000F6926" w:rsidP="000F6926">
      <w:pPr>
        <w:jc w:val="both"/>
        <w:rPr>
          <w:lang w:val="es-US"/>
        </w:rPr>
      </w:pPr>
    </w:p>
    <w:p w14:paraId="5A26D536" w14:textId="77777777" w:rsidR="000F6926" w:rsidRPr="00DE2ADD" w:rsidRDefault="000F6926" w:rsidP="000F6926">
      <w:pPr>
        <w:jc w:val="both"/>
        <w:rPr>
          <w:lang w:val="es-US"/>
        </w:rPr>
      </w:pPr>
    </w:p>
    <w:p w14:paraId="1ECE4BB7" w14:textId="77777777" w:rsidR="000F6926" w:rsidRPr="00DE2ADD" w:rsidRDefault="000F6926" w:rsidP="000F6926">
      <w:pPr>
        <w:jc w:val="both"/>
        <w:rPr>
          <w:lang w:val="es-US"/>
        </w:rPr>
      </w:pPr>
    </w:p>
    <w:p w14:paraId="6B3B6FD0" w14:textId="77777777" w:rsidR="000F6926" w:rsidRPr="00DE2ADD" w:rsidRDefault="000F6926" w:rsidP="000F6926">
      <w:pPr>
        <w:jc w:val="both"/>
        <w:rPr>
          <w:lang w:val="es-US"/>
        </w:rPr>
      </w:pPr>
    </w:p>
    <w:p w14:paraId="623D7193" w14:textId="77777777" w:rsidR="000F6926" w:rsidRPr="00DE2ADD" w:rsidRDefault="000F6926" w:rsidP="000F6926">
      <w:pPr>
        <w:jc w:val="both"/>
        <w:rPr>
          <w:lang w:val="es-US"/>
        </w:rPr>
      </w:pPr>
    </w:p>
    <w:p w14:paraId="6A3B0DB6" w14:textId="77777777" w:rsidR="000F6926" w:rsidRPr="00DE2ADD" w:rsidRDefault="000F6926" w:rsidP="000F6926">
      <w:pPr>
        <w:jc w:val="both"/>
        <w:rPr>
          <w:lang w:val="es-US"/>
        </w:rPr>
      </w:pPr>
    </w:p>
    <w:p w14:paraId="7689DBE0" w14:textId="77777777" w:rsidR="000F6926" w:rsidRPr="00DE2ADD" w:rsidRDefault="000F6926" w:rsidP="000F6926">
      <w:pPr>
        <w:jc w:val="both"/>
        <w:rPr>
          <w:lang w:val="es-US"/>
        </w:rPr>
      </w:pPr>
    </w:p>
    <w:p w14:paraId="21C51BA2" w14:textId="77777777" w:rsidR="000F6926" w:rsidRPr="00DE2ADD" w:rsidRDefault="000F6926" w:rsidP="000F6926">
      <w:pPr>
        <w:jc w:val="both"/>
        <w:rPr>
          <w:lang w:val="es-US"/>
        </w:rPr>
      </w:pPr>
    </w:p>
    <w:p w14:paraId="21C1E80D" w14:textId="77777777" w:rsidR="000F6926" w:rsidRPr="00DE2ADD" w:rsidRDefault="000F6926" w:rsidP="000F6926">
      <w:pPr>
        <w:jc w:val="both"/>
        <w:rPr>
          <w:lang w:val="es-US"/>
        </w:rPr>
      </w:pPr>
    </w:p>
    <w:p w14:paraId="26EFF82A" w14:textId="77777777" w:rsidR="000F6926" w:rsidRPr="0069582B" w:rsidRDefault="000F6926" w:rsidP="000F6926">
      <w:pPr>
        <w:jc w:val="both"/>
        <w:rPr>
          <w:b/>
          <w:color w:val="0000FF"/>
          <w:lang w:val="es-US"/>
        </w:rPr>
      </w:pPr>
      <w:r w:rsidRPr="0069582B">
        <w:rPr>
          <w:b/>
          <w:color w:val="0000FF"/>
          <w:lang w:val="es-US"/>
        </w:rPr>
        <w:t xml:space="preserve">Sadržaj </w:t>
      </w:r>
    </w:p>
    <w:p w14:paraId="5F103AFF" w14:textId="77777777" w:rsidR="000F6926" w:rsidRPr="00DE2ADD" w:rsidRDefault="000F6926" w:rsidP="000F6926">
      <w:pPr>
        <w:jc w:val="both"/>
        <w:rPr>
          <w:lang w:val="es-US"/>
        </w:rPr>
      </w:pPr>
    </w:p>
    <w:p w14:paraId="0C7C2F6A" w14:textId="77777777" w:rsidR="000F6926" w:rsidRDefault="000F6926" w:rsidP="000F6926">
      <w:pPr>
        <w:jc w:val="both"/>
        <w:rPr>
          <w:b/>
          <w:lang w:val="es-US"/>
        </w:rPr>
      </w:pPr>
    </w:p>
    <w:p w14:paraId="061367C7" w14:textId="52BA04B9" w:rsidR="00907F73" w:rsidRDefault="004F291A" w:rsidP="000F6926">
      <w:pPr>
        <w:jc w:val="both"/>
        <w:rPr>
          <w:b/>
          <w:lang w:val="es-US"/>
        </w:rPr>
      </w:pPr>
      <w:r>
        <w:rPr>
          <w:b/>
          <w:lang w:val="es-US"/>
        </w:rPr>
        <w:t>Sažetak</w:t>
      </w:r>
      <w:r>
        <w:rPr>
          <w:b/>
          <w:lang w:val="es-US"/>
        </w:rPr>
        <w:tab/>
      </w:r>
      <w:r>
        <w:rPr>
          <w:b/>
          <w:lang w:val="es-US"/>
        </w:rPr>
        <w:tab/>
      </w:r>
      <w:r>
        <w:rPr>
          <w:b/>
          <w:lang w:val="es-US"/>
        </w:rPr>
        <w:tab/>
      </w:r>
      <w:r>
        <w:rPr>
          <w:b/>
          <w:lang w:val="es-US"/>
        </w:rPr>
        <w:tab/>
      </w:r>
      <w:r>
        <w:rPr>
          <w:b/>
          <w:lang w:val="es-US"/>
        </w:rPr>
        <w:tab/>
      </w:r>
      <w:r>
        <w:rPr>
          <w:b/>
          <w:lang w:val="es-US"/>
        </w:rPr>
        <w:tab/>
      </w:r>
      <w:r>
        <w:rPr>
          <w:b/>
          <w:lang w:val="es-US"/>
        </w:rPr>
        <w:tab/>
      </w:r>
      <w:r>
        <w:rPr>
          <w:b/>
          <w:lang w:val="es-US"/>
        </w:rPr>
        <w:tab/>
        <w:t>5</w:t>
      </w:r>
    </w:p>
    <w:p w14:paraId="3180FE42" w14:textId="77777777" w:rsidR="00907F73" w:rsidRDefault="00907F73" w:rsidP="000F6926">
      <w:pPr>
        <w:jc w:val="both"/>
        <w:rPr>
          <w:b/>
          <w:lang w:val="es-US"/>
        </w:rPr>
      </w:pPr>
    </w:p>
    <w:p w14:paraId="41118FC5" w14:textId="4363BD24" w:rsidR="000F6926" w:rsidRPr="00DE2ADD" w:rsidRDefault="000F6926" w:rsidP="000F6926">
      <w:pPr>
        <w:jc w:val="both"/>
        <w:rPr>
          <w:b/>
          <w:lang w:val="es-US"/>
        </w:rPr>
      </w:pPr>
      <w:r w:rsidRPr="00DE2ADD">
        <w:rPr>
          <w:b/>
          <w:lang w:val="es-US"/>
        </w:rPr>
        <w:t xml:space="preserve">Uvod </w:t>
      </w:r>
      <w:r w:rsidRPr="00DE2ADD">
        <w:rPr>
          <w:b/>
          <w:lang w:val="es-US"/>
        </w:rPr>
        <w:tab/>
      </w:r>
      <w:r w:rsidR="00B05907">
        <w:rPr>
          <w:b/>
          <w:lang w:val="es-US"/>
        </w:rPr>
        <w:tab/>
      </w:r>
      <w:r w:rsidR="00B05907">
        <w:rPr>
          <w:b/>
          <w:lang w:val="es-US"/>
        </w:rPr>
        <w:tab/>
      </w:r>
      <w:r w:rsidR="00B05907">
        <w:rPr>
          <w:b/>
          <w:lang w:val="es-US"/>
        </w:rPr>
        <w:tab/>
      </w:r>
      <w:r w:rsidR="00B05907">
        <w:rPr>
          <w:b/>
          <w:lang w:val="es-US"/>
        </w:rPr>
        <w:tab/>
      </w:r>
      <w:r w:rsidR="00B05907">
        <w:rPr>
          <w:b/>
          <w:lang w:val="es-US"/>
        </w:rPr>
        <w:tab/>
      </w:r>
      <w:r w:rsidR="00B05907">
        <w:rPr>
          <w:b/>
          <w:lang w:val="es-US"/>
        </w:rPr>
        <w:tab/>
      </w:r>
      <w:r w:rsidR="00B05907">
        <w:rPr>
          <w:b/>
          <w:lang w:val="es-US"/>
        </w:rPr>
        <w:tab/>
      </w:r>
      <w:r w:rsidR="00B05907">
        <w:rPr>
          <w:b/>
          <w:lang w:val="es-US"/>
        </w:rPr>
        <w:tab/>
        <w:t>5</w:t>
      </w:r>
      <w:r w:rsidR="00B05907">
        <w:rPr>
          <w:b/>
          <w:lang w:val="es-US"/>
        </w:rPr>
        <w:tab/>
      </w:r>
      <w:r w:rsidR="00B05907">
        <w:rPr>
          <w:b/>
          <w:lang w:val="es-US"/>
        </w:rPr>
        <w:tab/>
      </w:r>
      <w:r w:rsidRPr="00DE2ADD">
        <w:rPr>
          <w:b/>
          <w:lang w:val="es-US"/>
        </w:rPr>
        <w:tab/>
      </w:r>
      <w:r w:rsidRPr="00DE2ADD">
        <w:rPr>
          <w:b/>
          <w:lang w:val="es-US"/>
        </w:rPr>
        <w:tab/>
      </w:r>
      <w:r w:rsidRPr="00DE2ADD">
        <w:rPr>
          <w:b/>
          <w:lang w:val="es-US"/>
        </w:rPr>
        <w:tab/>
      </w:r>
      <w:r w:rsidRPr="00DE2ADD">
        <w:rPr>
          <w:b/>
          <w:lang w:val="es-US"/>
        </w:rPr>
        <w:tab/>
      </w:r>
      <w:r w:rsidRPr="00DE2ADD">
        <w:rPr>
          <w:b/>
          <w:lang w:val="es-US"/>
        </w:rPr>
        <w:tab/>
      </w:r>
      <w:r w:rsidRPr="00DE2ADD">
        <w:rPr>
          <w:b/>
          <w:lang w:val="es-US"/>
        </w:rPr>
        <w:tab/>
      </w:r>
      <w:r w:rsidRPr="00DE2ADD">
        <w:rPr>
          <w:b/>
          <w:lang w:val="es-US"/>
        </w:rPr>
        <w:tab/>
      </w:r>
      <w:r w:rsidRPr="00DE2ADD">
        <w:rPr>
          <w:b/>
          <w:lang w:val="es-US"/>
        </w:rPr>
        <w:tab/>
      </w:r>
      <w:r w:rsidRPr="00DE2ADD">
        <w:rPr>
          <w:b/>
          <w:lang w:val="es-US"/>
        </w:rPr>
        <w:tab/>
      </w:r>
      <w:r w:rsidRPr="00DE2ADD">
        <w:rPr>
          <w:b/>
          <w:lang w:val="es-US"/>
        </w:rPr>
        <w:tab/>
      </w:r>
    </w:p>
    <w:p w14:paraId="59C54B5C" w14:textId="645BF361" w:rsidR="000F6926" w:rsidRPr="00DE2ADD" w:rsidRDefault="000F6926" w:rsidP="000F6926">
      <w:pPr>
        <w:jc w:val="both"/>
        <w:rPr>
          <w:b/>
          <w:lang w:val="es-US"/>
        </w:rPr>
      </w:pPr>
      <w:r w:rsidRPr="00DE2ADD">
        <w:rPr>
          <w:b/>
          <w:lang w:val="es-US"/>
        </w:rPr>
        <w:t>Napomene o metodologiji</w:t>
      </w:r>
      <w:r w:rsidRPr="00DE2ADD">
        <w:rPr>
          <w:b/>
          <w:lang w:val="es-US"/>
        </w:rPr>
        <w:tab/>
      </w:r>
      <w:r w:rsidRPr="00DE2ADD">
        <w:rPr>
          <w:b/>
          <w:lang w:val="es-US"/>
        </w:rPr>
        <w:tab/>
      </w:r>
      <w:r w:rsidRPr="00DE2ADD">
        <w:rPr>
          <w:b/>
          <w:lang w:val="es-US"/>
        </w:rPr>
        <w:tab/>
      </w:r>
      <w:r w:rsidRPr="00DE2ADD">
        <w:rPr>
          <w:b/>
          <w:lang w:val="es-US"/>
        </w:rPr>
        <w:tab/>
      </w:r>
      <w:r w:rsidRPr="00DE2ADD">
        <w:rPr>
          <w:b/>
          <w:lang w:val="es-US"/>
        </w:rPr>
        <w:tab/>
      </w:r>
      <w:r w:rsidRPr="00DE2ADD">
        <w:rPr>
          <w:b/>
          <w:lang w:val="es-US"/>
        </w:rPr>
        <w:tab/>
      </w:r>
      <w:r w:rsidR="00B05907">
        <w:rPr>
          <w:b/>
          <w:lang w:val="es-US"/>
        </w:rPr>
        <w:t>6</w:t>
      </w:r>
      <w:r w:rsidRPr="00DE2ADD">
        <w:rPr>
          <w:b/>
          <w:lang w:val="es-US"/>
        </w:rPr>
        <w:tab/>
      </w:r>
      <w:r w:rsidRPr="00DE2ADD">
        <w:rPr>
          <w:b/>
          <w:lang w:val="es-US"/>
        </w:rPr>
        <w:tab/>
      </w:r>
    </w:p>
    <w:p w14:paraId="551BA492" w14:textId="77777777" w:rsidR="0069582B" w:rsidRPr="00DE2ADD" w:rsidRDefault="0069582B" w:rsidP="000F6926">
      <w:pPr>
        <w:jc w:val="both"/>
        <w:rPr>
          <w:b/>
          <w:lang w:val="es-US"/>
        </w:rPr>
      </w:pPr>
    </w:p>
    <w:p w14:paraId="7A5B44EB" w14:textId="21512AD6" w:rsidR="00A7541F" w:rsidRPr="00DE2ADD" w:rsidRDefault="00A7541F" w:rsidP="00A7541F">
      <w:pPr>
        <w:jc w:val="both"/>
        <w:rPr>
          <w:b/>
          <w:lang w:val="es-US"/>
        </w:rPr>
      </w:pPr>
      <w:r>
        <w:rPr>
          <w:b/>
          <w:lang w:val="es-US"/>
        </w:rPr>
        <w:t>Terminološko određenje</w:t>
      </w:r>
      <w:r>
        <w:rPr>
          <w:b/>
          <w:lang w:val="es-US"/>
        </w:rPr>
        <w:tab/>
      </w:r>
      <w:r>
        <w:rPr>
          <w:b/>
          <w:lang w:val="es-US"/>
        </w:rPr>
        <w:tab/>
      </w:r>
      <w:r>
        <w:rPr>
          <w:b/>
          <w:lang w:val="es-US"/>
        </w:rPr>
        <w:tab/>
      </w:r>
      <w:r>
        <w:rPr>
          <w:b/>
          <w:lang w:val="es-US"/>
        </w:rPr>
        <w:tab/>
      </w:r>
      <w:r>
        <w:rPr>
          <w:b/>
          <w:lang w:val="es-US"/>
        </w:rPr>
        <w:tab/>
      </w:r>
      <w:r>
        <w:rPr>
          <w:b/>
          <w:lang w:val="es-US"/>
        </w:rPr>
        <w:tab/>
      </w:r>
      <w:r w:rsidR="004F291A">
        <w:rPr>
          <w:b/>
          <w:lang w:val="es-US"/>
        </w:rPr>
        <w:t>7</w:t>
      </w:r>
      <w:r>
        <w:rPr>
          <w:b/>
          <w:lang w:val="es-US"/>
        </w:rPr>
        <w:tab/>
      </w:r>
      <w:r w:rsidRPr="00DE2ADD">
        <w:rPr>
          <w:b/>
          <w:lang w:val="es-US"/>
        </w:rPr>
        <w:tab/>
      </w:r>
    </w:p>
    <w:p w14:paraId="1A6FEE93" w14:textId="77777777" w:rsidR="00A7541F" w:rsidRDefault="00A7541F" w:rsidP="000F6926">
      <w:pPr>
        <w:jc w:val="both"/>
        <w:rPr>
          <w:b/>
          <w:lang w:val="es-US"/>
        </w:rPr>
      </w:pPr>
    </w:p>
    <w:p w14:paraId="324498A3" w14:textId="41E527D0" w:rsidR="00AB6A0E" w:rsidRDefault="0069582B" w:rsidP="000F6926">
      <w:pPr>
        <w:jc w:val="both"/>
        <w:rPr>
          <w:b/>
          <w:lang w:val="es-US"/>
        </w:rPr>
      </w:pPr>
      <w:r>
        <w:rPr>
          <w:b/>
          <w:lang w:val="es-US"/>
        </w:rPr>
        <w:t>Referentni okvir</w:t>
      </w:r>
      <w:r>
        <w:rPr>
          <w:b/>
          <w:lang w:val="es-US"/>
        </w:rPr>
        <w:tab/>
      </w:r>
      <w:r w:rsidR="00B05907">
        <w:rPr>
          <w:b/>
          <w:lang w:val="es-US"/>
        </w:rPr>
        <w:tab/>
      </w:r>
      <w:r w:rsidR="00B05907">
        <w:rPr>
          <w:b/>
          <w:lang w:val="es-US"/>
        </w:rPr>
        <w:tab/>
      </w:r>
      <w:r w:rsidR="00B05907">
        <w:rPr>
          <w:b/>
          <w:lang w:val="es-US"/>
        </w:rPr>
        <w:tab/>
      </w:r>
      <w:r w:rsidR="00B05907">
        <w:rPr>
          <w:b/>
          <w:lang w:val="es-US"/>
        </w:rPr>
        <w:tab/>
      </w:r>
      <w:r w:rsidR="00B05907">
        <w:rPr>
          <w:b/>
          <w:lang w:val="es-US"/>
        </w:rPr>
        <w:tab/>
      </w:r>
      <w:r w:rsidR="00B05907">
        <w:rPr>
          <w:b/>
          <w:lang w:val="es-US"/>
        </w:rPr>
        <w:tab/>
      </w:r>
      <w:r w:rsidR="004F291A">
        <w:rPr>
          <w:b/>
          <w:lang w:val="es-US"/>
        </w:rPr>
        <w:t>9</w:t>
      </w:r>
    </w:p>
    <w:p w14:paraId="6D03F744" w14:textId="77777777" w:rsidR="00AB6A0E" w:rsidRDefault="00AB6A0E" w:rsidP="000F6926">
      <w:pPr>
        <w:jc w:val="both"/>
        <w:rPr>
          <w:b/>
          <w:lang w:val="es-US"/>
        </w:rPr>
      </w:pPr>
    </w:p>
    <w:p w14:paraId="4C31DBB8" w14:textId="0F3528C3" w:rsidR="00AB6A0E" w:rsidRDefault="00AB6A0E" w:rsidP="000F6926">
      <w:pPr>
        <w:jc w:val="both"/>
        <w:rPr>
          <w:b/>
          <w:lang w:val="es-US"/>
        </w:rPr>
      </w:pPr>
      <w:r>
        <w:rPr>
          <w:b/>
          <w:lang w:val="es-US"/>
        </w:rPr>
        <w:t>T</w:t>
      </w:r>
      <w:r w:rsidRPr="00AB6A0E">
        <w:rPr>
          <w:b/>
          <w:lang w:val="es-US"/>
        </w:rPr>
        <w:t>angentni nacionalni strateški dokumenti</w:t>
      </w:r>
      <w:r w:rsidR="00B05907">
        <w:rPr>
          <w:b/>
          <w:lang w:val="es-US"/>
        </w:rPr>
        <w:tab/>
      </w:r>
      <w:r w:rsidR="00B05907">
        <w:rPr>
          <w:b/>
          <w:lang w:val="es-US"/>
        </w:rPr>
        <w:tab/>
      </w:r>
      <w:r w:rsidR="00B05907">
        <w:rPr>
          <w:b/>
          <w:lang w:val="es-US"/>
        </w:rPr>
        <w:tab/>
        <w:t>1</w:t>
      </w:r>
      <w:r w:rsidR="004F291A">
        <w:rPr>
          <w:b/>
          <w:lang w:val="es-US"/>
        </w:rPr>
        <w:t>2</w:t>
      </w:r>
    </w:p>
    <w:p w14:paraId="386A1C43" w14:textId="77777777" w:rsidR="000F6926" w:rsidRPr="00DE2ADD" w:rsidRDefault="000F6926" w:rsidP="000F6926">
      <w:pPr>
        <w:jc w:val="both"/>
        <w:rPr>
          <w:b/>
          <w:lang w:val="es-US"/>
        </w:rPr>
      </w:pPr>
    </w:p>
    <w:p w14:paraId="453946C0" w14:textId="77777777" w:rsidR="00B05907" w:rsidRDefault="000F6926" w:rsidP="000F6926">
      <w:pPr>
        <w:jc w:val="both"/>
        <w:rPr>
          <w:b/>
          <w:lang w:val="es-US"/>
        </w:rPr>
      </w:pPr>
      <w:r>
        <w:rPr>
          <w:b/>
          <w:lang w:val="es-US"/>
        </w:rPr>
        <w:t>K</w:t>
      </w:r>
      <w:r w:rsidRPr="009D1D4C">
        <w:rPr>
          <w:b/>
          <w:lang w:val="es-US"/>
        </w:rPr>
        <w:t xml:space="preserve">ratki prikaz </w:t>
      </w:r>
      <w:r w:rsidR="0069582B">
        <w:rPr>
          <w:b/>
          <w:lang w:val="es-US"/>
        </w:rPr>
        <w:t xml:space="preserve">Strategije </w:t>
      </w:r>
      <w:r w:rsidR="0069582B" w:rsidRPr="0069582B">
        <w:rPr>
          <w:b/>
          <w:lang w:val="es-US"/>
        </w:rPr>
        <w:t xml:space="preserve">razvoja sistema socijalne zaštite </w:t>
      </w:r>
    </w:p>
    <w:p w14:paraId="5C4FDC5E" w14:textId="690B6650" w:rsidR="000F6926" w:rsidRPr="00DE2ADD" w:rsidRDefault="0069582B" w:rsidP="000F6926">
      <w:pPr>
        <w:jc w:val="both"/>
        <w:rPr>
          <w:b/>
          <w:lang w:val="es-US"/>
        </w:rPr>
      </w:pPr>
      <w:r w:rsidRPr="0069582B">
        <w:rPr>
          <w:b/>
          <w:lang w:val="es-US"/>
        </w:rPr>
        <w:t xml:space="preserve">starih </w:t>
      </w:r>
      <w:r w:rsidR="003549D6">
        <w:rPr>
          <w:b/>
          <w:lang w:val="es-US"/>
        </w:rPr>
        <w:t xml:space="preserve">lica </w:t>
      </w:r>
      <w:r w:rsidR="000F6926" w:rsidRPr="009D1D4C">
        <w:rPr>
          <w:b/>
          <w:lang w:val="es-US"/>
        </w:rPr>
        <w:t>i pregled realizacije mjera i aktivnosti</w:t>
      </w:r>
      <w:r w:rsidR="00B05907">
        <w:rPr>
          <w:b/>
          <w:lang w:val="es-US"/>
        </w:rPr>
        <w:tab/>
      </w:r>
      <w:r w:rsidR="00B05907">
        <w:rPr>
          <w:b/>
          <w:lang w:val="es-US"/>
        </w:rPr>
        <w:tab/>
        <w:t>1</w:t>
      </w:r>
      <w:r w:rsidR="004F291A">
        <w:rPr>
          <w:b/>
          <w:lang w:val="es-US"/>
        </w:rPr>
        <w:t>6</w:t>
      </w:r>
      <w:r w:rsidR="000F6926" w:rsidRPr="00DE2ADD">
        <w:rPr>
          <w:b/>
          <w:lang w:val="es-US"/>
        </w:rPr>
        <w:tab/>
      </w:r>
      <w:r w:rsidR="000F6926" w:rsidRPr="00DE2ADD">
        <w:rPr>
          <w:b/>
          <w:lang w:val="es-US"/>
        </w:rPr>
        <w:tab/>
      </w:r>
      <w:r w:rsidR="000F6926">
        <w:rPr>
          <w:b/>
          <w:lang w:val="es-US"/>
        </w:rPr>
        <w:t xml:space="preserve">                                                      </w:t>
      </w:r>
    </w:p>
    <w:p w14:paraId="7EC5E593" w14:textId="77777777" w:rsidR="000F6926" w:rsidRPr="00DE2ADD" w:rsidRDefault="000F6926" w:rsidP="000F6926">
      <w:pPr>
        <w:jc w:val="both"/>
        <w:rPr>
          <w:b/>
          <w:lang w:val="es-US"/>
        </w:rPr>
      </w:pPr>
      <w:r>
        <w:rPr>
          <w:b/>
          <w:lang w:val="es-US"/>
        </w:rPr>
        <w:t xml:space="preserve"> </w:t>
      </w:r>
    </w:p>
    <w:p w14:paraId="09053A08" w14:textId="3B1E67E6" w:rsidR="000F6926" w:rsidRPr="00DE2ADD" w:rsidRDefault="000F6926" w:rsidP="000F6926">
      <w:pPr>
        <w:jc w:val="both"/>
        <w:rPr>
          <w:b/>
          <w:lang w:val="es-US"/>
        </w:rPr>
      </w:pPr>
      <w:r>
        <w:rPr>
          <w:b/>
          <w:lang w:val="es-US"/>
        </w:rPr>
        <w:t>D</w:t>
      </w:r>
      <w:r w:rsidRPr="009D4AF4">
        <w:rPr>
          <w:b/>
          <w:lang w:val="es-US"/>
        </w:rPr>
        <w:t xml:space="preserve">etaljni prikaz rezultata primjene </w:t>
      </w:r>
      <w:r>
        <w:rPr>
          <w:b/>
          <w:lang w:val="es-US"/>
        </w:rPr>
        <w:t>S</w:t>
      </w:r>
      <w:r w:rsidRPr="009D4AF4">
        <w:rPr>
          <w:b/>
          <w:lang w:val="es-US"/>
        </w:rPr>
        <w:t>trategije</w:t>
      </w:r>
      <w:r w:rsidRPr="00DE2ADD">
        <w:rPr>
          <w:b/>
          <w:lang w:val="es-US"/>
        </w:rPr>
        <w:tab/>
      </w:r>
      <w:r w:rsidRPr="00DE2ADD">
        <w:rPr>
          <w:b/>
          <w:lang w:val="es-US"/>
        </w:rPr>
        <w:tab/>
      </w:r>
      <w:r w:rsidRPr="00DE2ADD">
        <w:rPr>
          <w:b/>
          <w:lang w:val="es-US"/>
        </w:rPr>
        <w:tab/>
      </w:r>
      <w:r w:rsidR="004F291A">
        <w:rPr>
          <w:b/>
          <w:lang w:val="es-US"/>
        </w:rPr>
        <w:t>21</w:t>
      </w:r>
      <w:r w:rsidRPr="00DE2ADD">
        <w:rPr>
          <w:b/>
          <w:lang w:val="es-US"/>
        </w:rPr>
        <w:tab/>
      </w:r>
      <w:r w:rsidRPr="00DE2ADD">
        <w:rPr>
          <w:b/>
          <w:lang w:val="es-US"/>
        </w:rPr>
        <w:tab/>
      </w:r>
    </w:p>
    <w:p w14:paraId="289001AD" w14:textId="77777777" w:rsidR="000F6926" w:rsidRPr="00DE2ADD" w:rsidRDefault="000F6926" w:rsidP="000F6926">
      <w:pPr>
        <w:jc w:val="both"/>
        <w:rPr>
          <w:b/>
          <w:lang w:val="es-US"/>
        </w:rPr>
      </w:pPr>
    </w:p>
    <w:p w14:paraId="379D093D" w14:textId="1884B0EF" w:rsidR="000F6926" w:rsidRPr="00992F54" w:rsidRDefault="000F6926" w:rsidP="000F6926">
      <w:pPr>
        <w:jc w:val="both"/>
        <w:rPr>
          <w:b/>
        </w:rPr>
      </w:pPr>
      <w:r>
        <w:rPr>
          <w:b/>
        </w:rPr>
        <w:t>Završn</w:t>
      </w:r>
      <w:r w:rsidR="00821F57">
        <w:rPr>
          <w:b/>
        </w:rPr>
        <w:t>e</w:t>
      </w:r>
      <w:r>
        <w:rPr>
          <w:b/>
        </w:rPr>
        <w:t xml:space="preserve"> preporuke</w:t>
      </w:r>
      <w:r w:rsidRPr="00992F54">
        <w:rPr>
          <w:b/>
        </w:rPr>
        <w:t xml:space="preserve"> </w:t>
      </w:r>
      <w:r>
        <w:rPr>
          <w:b/>
        </w:rPr>
        <w:tab/>
      </w:r>
      <w:r>
        <w:rPr>
          <w:b/>
        </w:rPr>
        <w:tab/>
      </w:r>
      <w:r>
        <w:rPr>
          <w:b/>
        </w:rPr>
        <w:tab/>
      </w:r>
      <w:r>
        <w:rPr>
          <w:b/>
        </w:rPr>
        <w:tab/>
      </w:r>
      <w:r>
        <w:rPr>
          <w:b/>
        </w:rPr>
        <w:tab/>
      </w:r>
      <w:r w:rsidR="00E85768">
        <w:rPr>
          <w:b/>
        </w:rPr>
        <w:tab/>
      </w:r>
      <w:r w:rsidR="009D43F3">
        <w:rPr>
          <w:b/>
        </w:rPr>
        <w:t>31</w:t>
      </w:r>
    </w:p>
    <w:p w14:paraId="1E783644" w14:textId="77777777" w:rsidR="000F6926" w:rsidRDefault="000F6926" w:rsidP="000F6926">
      <w:pPr>
        <w:jc w:val="both"/>
      </w:pPr>
    </w:p>
    <w:p w14:paraId="04C67EA9" w14:textId="77777777" w:rsidR="000F6926" w:rsidRPr="00DE2ADD" w:rsidRDefault="000F6926" w:rsidP="000F6926">
      <w:pPr>
        <w:jc w:val="both"/>
        <w:rPr>
          <w:lang w:val="es-US"/>
        </w:rPr>
      </w:pPr>
    </w:p>
    <w:p w14:paraId="4DF5D676" w14:textId="77777777" w:rsidR="000F6926" w:rsidRPr="00DE2ADD" w:rsidRDefault="000F6926" w:rsidP="000F6926">
      <w:pPr>
        <w:jc w:val="both"/>
        <w:rPr>
          <w:lang w:val="es-US"/>
        </w:rPr>
      </w:pPr>
    </w:p>
    <w:p w14:paraId="6B314821" w14:textId="77777777" w:rsidR="000F6926" w:rsidRPr="00DE2ADD" w:rsidRDefault="000F6926" w:rsidP="000F6926">
      <w:pPr>
        <w:jc w:val="both"/>
        <w:rPr>
          <w:lang w:val="es-US"/>
        </w:rPr>
      </w:pPr>
    </w:p>
    <w:p w14:paraId="5CA8FCF8" w14:textId="77777777" w:rsidR="000F6926" w:rsidRDefault="000F6926" w:rsidP="000F6926">
      <w:pPr>
        <w:jc w:val="both"/>
        <w:rPr>
          <w:lang w:val="es-US"/>
        </w:rPr>
      </w:pPr>
    </w:p>
    <w:p w14:paraId="59FD8DFC" w14:textId="77777777" w:rsidR="0069582B" w:rsidRDefault="0069582B" w:rsidP="000F6926">
      <w:pPr>
        <w:jc w:val="both"/>
        <w:rPr>
          <w:lang w:val="es-US"/>
        </w:rPr>
      </w:pPr>
    </w:p>
    <w:p w14:paraId="6F3CD8DB" w14:textId="77777777" w:rsidR="0069582B" w:rsidRDefault="0069582B" w:rsidP="000F6926">
      <w:pPr>
        <w:jc w:val="both"/>
        <w:rPr>
          <w:lang w:val="es-US"/>
        </w:rPr>
      </w:pPr>
    </w:p>
    <w:p w14:paraId="0C58415F" w14:textId="77777777" w:rsidR="0069582B" w:rsidRDefault="0069582B" w:rsidP="000F6926">
      <w:pPr>
        <w:jc w:val="both"/>
        <w:rPr>
          <w:lang w:val="es-US"/>
        </w:rPr>
      </w:pPr>
    </w:p>
    <w:p w14:paraId="30D09E13" w14:textId="77777777" w:rsidR="0069582B" w:rsidRDefault="0069582B" w:rsidP="000F6926">
      <w:pPr>
        <w:jc w:val="both"/>
        <w:rPr>
          <w:lang w:val="es-US"/>
        </w:rPr>
      </w:pPr>
    </w:p>
    <w:p w14:paraId="4E4CFA18" w14:textId="77777777" w:rsidR="0069582B" w:rsidRDefault="0069582B" w:rsidP="000F6926">
      <w:pPr>
        <w:jc w:val="both"/>
        <w:rPr>
          <w:lang w:val="es-US"/>
        </w:rPr>
      </w:pPr>
    </w:p>
    <w:p w14:paraId="7A235796" w14:textId="77777777" w:rsidR="0069582B" w:rsidRDefault="0069582B" w:rsidP="000F6926">
      <w:pPr>
        <w:jc w:val="both"/>
        <w:rPr>
          <w:lang w:val="es-US"/>
        </w:rPr>
      </w:pPr>
    </w:p>
    <w:p w14:paraId="38E412C6" w14:textId="77777777" w:rsidR="0069582B" w:rsidRDefault="0069582B" w:rsidP="000F6926">
      <w:pPr>
        <w:jc w:val="both"/>
        <w:rPr>
          <w:lang w:val="es-US"/>
        </w:rPr>
      </w:pPr>
    </w:p>
    <w:p w14:paraId="20B10462" w14:textId="77777777" w:rsidR="0069582B" w:rsidRDefault="0069582B" w:rsidP="000F6926">
      <w:pPr>
        <w:jc w:val="both"/>
        <w:rPr>
          <w:lang w:val="es-US"/>
        </w:rPr>
      </w:pPr>
    </w:p>
    <w:p w14:paraId="4201DDE5" w14:textId="77777777" w:rsidR="0069582B" w:rsidRDefault="0069582B" w:rsidP="000F6926">
      <w:pPr>
        <w:jc w:val="both"/>
        <w:rPr>
          <w:lang w:val="es-US"/>
        </w:rPr>
      </w:pPr>
    </w:p>
    <w:p w14:paraId="5CAA802B" w14:textId="77777777" w:rsidR="0069582B" w:rsidRDefault="0069582B" w:rsidP="000F6926">
      <w:pPr>
        <w:jc w:val="both"/>
        <w:rPr>
          <w:lang w:val="es-US"/>
        </w:rPr>
      </w:pPr>
    </w:p>
    <w:p w14:paraId="1403D3A1" w14:textId="77777777" w:rsidR="0069582B" w:rsidRDefault="0069582B" w:rsidP="000F6926">
      <w:pPr>
        <w:jc w:val="both"/>
        <w:rPr>
          <w:lang w:val="es-US"/>
        </w:rPr>
      </w:pPr>
    </w:p>
    <w:p w14:paraId="71DA9171" w14:textId="77777777" w:rsidR="0069582B" w:rsidRDefault="0069582B" w:rsidP="000F6926">
      <w:pPr>
        <w:jc w:val="both"/>
        <w:rPr>
          <w:lang w:val="es-US"/>
        </w:rPr>
      </w:pPr>
    </w:p>
    <w:p w14:paraId="690A809A" w14:textId="77777777" w:rsidR="0069582B" w:rsidRDefault="0069582B" w:rsidP="000F6926">
      <w:pPr>
        <w:jc w:val="both"/>
        <w:rPr>
          <w:lang w:val="es-US"/>
        </w:rPr>
      </w:pPr>
    </w:p>
    <w:p w14:paraId="52F48B28" w14:textId="77777777" w:rsidR="0069582B" w:rsidRDefault="0069582B" w:rsidP="000F6926">
      <w:pPr>
        <w:jc w:val="both"/>
        <w:rPr>
          <w:lang w:val="es-US"/>
        </w:rPr>
      </w:pPr>
    </w:p>
    <w:p w14:paraId="0A8B5700" w14:textId="77777777" w:rsidR="0069582B" w:rsidRDefault="0069582B" w:rsidP="000F6926">
      <w:pPr>
        <w:jc w:val="both"/>
        <w:rPr>
          <w:lang w:val="es-US"/>
        </w:rPr>
      </w:pPr>
    </w:p>
    <w:p w14:paraId="1E9549D5" w14:textId="77777777" w:rsidR="0069582B" w:rsidRDefault="0069582B" w:rsidP="000F6926">
      <w:pPr>
        <w:jc w:val="both"/>
        <w:rPr>
          <w:lang w:val="es-US"/>
        </w:rPr>
      </w:pPr>
    </w:p>
    <w:p w14:paraId="603E3802" w14:textId="77777777" w:rsidR="0069582B" w:rsidRDefault="0069582B" w:rsidP="000F6926">
      <w:pPr>
        <w:jc w:val="both"/>
        <w:rPr>
          <w:lang w:val="es-US"/>
        </w:rPr>
      </w:pPr>
    </w:p>
    <w:p w14:paraId="25E8D9BA" w14:textId="77777777" w:rsidR="00907F73" w:rsidRDefault="00907F73" w:rsidP="000F6926">
      <w:pPr>
        <w:jc w:val="both"/>
        <w:rPr>
          <w:lang w:val="es-US"/>
        </w:rPr>
      </w:pPr>
    </w:p>
    <w:p w14:paraId="0C184D6D" w14:textId="6B507CDE" w:rsidR="0069582B" w:rsidRPr="00907F73" w:rsidRDefault="00907F73" w:rsidP="00907F73">
      <w:pPr>
        <w:shd w:val="clear" w:color="auto" w:fill="FFFF99"/>
        <w:jc w:val="center"/>
        <w:rPr>
          <w:b/>
          <w:color w:val="0000FF"/>
          <w:lang w:val="es-US"/>
        </w:rPr>
      </w:pPr>
      <w:r>
        <w:rPr>
          <w:b/>
          <w:color w:val="0000FF"/>
          <w:lang w:val="es-US"/>
        </w:rPr>
        <w:t>SAŽETAK</w:t>
      </w:r>
    </w:p>
    <w:p w14:paraId="089B622F" w14:textId="77777777" w:rsidR="0069582B" w:rsidRDefault="0069582B" w:rsidP="000F6926">
      <w:pPr>
        <w:jc w:val="both"/>
        <w:rPr>
          <w:lang w:val="es-US"/>
        </w:rPr>
      </w:pPr>
    </w:p>
    <w:p w14:paraId="09D33BF3" w14:textId="77777777" w:rsidR="00907F73" w:rsidRDefault="00907F73" w:rsidP="000F6926">
      <w:pPr>
        <w:jc w:val="both"/>
        <w:rPr>
          <w:lang w:val="es-US"/>
        </w:rPr>
      </w:pPr>
    </w:p>
    <w:p w14:paraId="310D0D1F" w14:textId="7757D0B7" w:rsidR="00907F73" w:rsidRDefault="00907F73" w:rsidP="00907F73">
      <w:pPr>
        <w:jc w:val="both"/>
        <w:rPr>
          <w:lang w:val="es-US"/>
        </w:rPr>
      </w:pPr>
      <w:r>
        <w:rPr>
          <w:lang w:val="es-US"/>
        </w:rPr>
        <w:t>Analiza prim</w:t>
      </w:r>
      <w:r w:rsidR="00075030">
        <w:rPr>
          <w:lang w:val="es-US"/>
        </w:rPr>
        <w:t>j</w:t>
      </w:r>
      <w:r>
        <w:rPr>
          <w:lang w:val="es-US"/>
        </w:rPr>
        <w:t xml:space="preserve">ene </w:t>
      </w:r>
      <w:r w:rsidRPr="001E5BD0">
        <w:rPr>
          <w:i/>
          <w:lang w:val="es-US"/>
        </w:rPr>
        <w:t xml:space="preserve">Strategije razvoja sistema socijalne zaštite starih </w:t>
      </w:r>
      <w:r w:rsidR="003549D6">
        <w:rPr>
          <w:i/>
          <w:lang w:val="es-US"/>
        </w:rPr>
        <w:t>lica</w:t>
      </w:r>
      <w:r w:rsidRPr="001E5BD0">
        <w:rPr>
          <w:i/>
          <w:lang w:val="es-US"/>
        </w:rPr>
        <w:t xml:space="preserve"> za period 2013–2017. godine</w:t>
      </w:r>
      <w:r>
        <w:rPr>
          <w:lang w:val="es-US"/>
        </w:rPr>
        <w:t xml:space="preserve"> realizovana je da bi se utvrdila postignuća ove </w:t>
      </w:r>
      <w:r w:rsidR="00075030">
        <w:rPr>
          <w:lang w:val="es-US"/>
        </w:rPr>
        <w:t>S</w:t>
      </w:r>
      <w:r>
        <w:rPr>
          <w:lang w:val="es-US"/>
        </w:rPr>
        <w:t>trategije, kao i da bi se trasirali pravci za izradu nove strategije.</w:t>
      </w:r>
    </w:p>
    <w:p w14:paraId="5CBD1F26" w14:textId="77777777" w:rsidR="00907F73" w:rsidRDefault="00907F73" w:rsidP="00907F73">
      <w:pPr>
        <w:jc w:val="both"/>
        <w:rPr>
          <w:lang w:val="es-US"/>
        </w:rPr>
      </w:pPr>
    </w:p>
    <w:p w14:paraId="5E60DA2E" w14:textId="3A1AD6AA" w:rsidR="00907F73" w:rsidRDefault="00907F73" w:rsidP="00907F73">
      <w:pPr>
        <w:jc w:val="both"/>
        <w:rPr>
          <w:lang w:val="es-US"/>
        </w:rPr>
      </w:pPr>
      <w:r>
        <w:rPr>
          <w:lang w:val="es-US"/>
        </w:rPr>
        <w:t xml:space="preserve">Izradu </w:t>
      </w:r>
      <w:r w:rsidRPr="00DE2ADD">
        <w:rPr>
          <w:lang w:val="es-US"/>
        </w:rPr>
        <w:t>Analiz</w:t>
      </w:r>
      <w:r>
        <w:rPr>
          <w:lang w:val="es-US"/>
        </w:rPr>
        <w:t>e</w:t>
      </w:r>
      <w:r w:rsidRPr="00DE2ADD">
        <w:rPr>
          <w:lang w:val="es-US"/>
        </w:rPr>
        <w:t xml:space="preserve"> prim</w:t>
      </w:r>
      <w:r>
        <w:rPr>
          <w:lang w:val="es-US"/>
        </w:rPr>
        <w:t>j</w:t>
      </w:r>
      <w:r w:rsidRPr="00DE2ADD">
        <w:rPr>
          <w:lang w:val="es-US"/>
        </w:rPr>
        <w:t xml:space="preserve">ene </w:t>
      </w:r>
      <w:r>
        <w:rPr>
          <w:i/>
          <w:lang w:val="es-US"/>
        </w:rPr>
        <w:t>S</w:t>
      </w:r>
      <w:r w:rsidRPr="000F6926">
        <w:rPr>
          <w:i/>
          <w:lang w:val="es-US"/>
        </w:rPr>
        <w:t xml:space="preserve">trategije razvoja sistema socijalne zaštite starih </w:t>
      </w:r>
      <w:r w:rsidR="003549D6">
        <w:rPr>
          <w:i/>
          <w:lang w:val="es-US"/>
        </w:rPr>
        <w:t>lica</w:t>
      </w:r>
      <w:r w:rsidRPr="000F6926">
        <w:rPr>
          <w:i/>
          <w:lang w:val="es-US"/>
        </w:rPr>
        <w:t xml:space="preserve"> 2013</w:t>
      </w:r>
      <w:r w:rsidR="00075030">
        <w:rPr>
          <w:i/>
          <w:lang w:val="es-US"/>
        </w:rPr>
        <w:t>‒</w:t>
      </w:r>
      <w:r w:rsidRPr="000F6926">
        <w:rPr>
          <w:i/>
          <w:lang w:val="es-US"/>
        </w:rPr>
        <w:t xml:space="preserve">2017. </w:t>
      </w:r>
      <w:r w:rsidR="00075030">
        <w:rPr>
          <w:i/>
          <w:lang w:val="es-US"/>
        </w:rPr>
        <w:t xml:space="preserve"> </w:t>
      </w:r>
      <w:r w:rsidRPr="000F6926">
        <w:rPr>
          <w:i/>
          <w:lang w:val="es-US"/>
        </w:rPr>
        <w:t>godine</w:t>
      </w:r>
      <w:r w:rsidRPr="00DE2ADD">
        <w:rPr>
          <w:lang w:val="es-US"/>
        </w:rPr>
        <w:t xml:space="preserve"> podrža</w:t>
      </w:r>
      <w:r>
        <w:rPr>
          <w:lang w:val="es-US"/>
        </w:rPr>
        <w:t>o je</w:t>
      </w:r>
      <w:r w:rsidRPr="00DE2ADD">
        <w:rPr>
          <w:lang w:val="es-US"/>
        </w:rPr>
        <w:t xml:space="preserve"> </w:t>
      </w:r>
      <w:r>
        <w:rPr>
          <w:lang w:val="es-US"/>
        </w:rPr>
        <w:t>UNDP – kancelarija</w:t>
      </w:r>
      <w:r w:rsidRPr="00DE2ADD">
        <w:rPr>
          <w:lang w:val="es-US"/>
        </w:rPr>
        <w:t xml:space="preserve"> u </w:t>
      </w:r>
      <w:r>
        <w:rPr>
          <w:lang w:val="es-US"/>
        </w:rPr>
        <w:t>Podgorici.</w:t>
      </w:r>
      <w:r w:rsidRPr="00DE2ADD">
        <w:rPr>
          <w:lang w:val="es-US"/>
        </w:rPr>
        <w:t xml:space="preserve"> </w:t>
      </w:r>
    </w:p>
    <w:p w14:paraId="449F0DB2" w14:textId="77777777" w:rsidR="00907F73" w:rsidRDefault="00907F73" w:rsidP="00907F73">
      <w:pPr>
        <w:jc w:val="both"/>
        <w:rPr>
          <w:lang w:val="es-US"/>
        </w:rPr>
      </w:pPr>
    </w:p>
    <w:p w14:paraId="24DD5097" w14:textId="0A4010E1" w:rsidR="00907F73" w:rsidRDefault="00907F73" w:rsidP="00907F73">
      <w:pPr>
        <w:jc w:val="both"/>
      </w:pPr>
      <w:r>
        <w:rPr>
          <w:lang w:val="es-US"/>
        </w:rPr>
        <w:t xml:space="preserve">Crnogorsko društvo je društvo koje stari. </w:t>
      </w:r>
      <w:r w:rsidRPr="00E95E26">
        <w:t xml:space="preserve">Povećan broj starijih osoba </w:t>
      </w:r>
      <w:r>
        <w:t xml:space="preserve">u Crnoj Gori </w:t>
      </w:r>
      <w:r w:rsidRPr="00E95E26">
        <w:t>uvećava potrebu da se odgovori na specifične izazove u poštovanju njihovih ljudskih prava. Stariji mogu biti posebno os</w:t>
      </w:r>
      <w:r w:rsidR="00075030">
        <w:t>j</w:t>
      </w:r>
      <w:r w:rsidRPr="00E95E26">
        <w:t>etljivi, kada je u pitanju siromaštvo, lošije zdravstveno stanje, zanemarivanje, koje može rezultirati nekim oblikom nasilja</w:t>
      </w:r>
      <w:r w:rsidR="00075030">
        <w:t>, a</w:t>
      </w:r>
      <w:r w:rsidRPr="00E95E26">
        <w:t xml:space="preserve"> koje se najčešće dešava u porodici.</w:t>
      </w:r>
    </w:p>
    <w:p w14:paraId="59696C0C" w14:textId="77777777" w:rsidR="00907F73" w:rsidRDefault="00907F73" w:rsidP="00907F73">
      <w:pPr>
        <w:jc w:val="both"/>
      </w:pPr>
    </w:p>
    <w:p w14:paraId="3C62F53B" w14:textId="56D4470D" w:rsidR="00907F73" w:rsidRPr="00E95E26" w:rsidRDefault="00907F73" w:rsidP="00907F73">
      <w:pPr>
        <w:jc w:val="both"/>
        <w:rPr>
          <w:lang w:val="es-US"/>
        </w:rPr>
      </w:pPr>
      <w:r>
        <w:rPr>
          <w:lang w:val="es-US"/>
        </w:rPr>
        <w:t>Sistem usluga socijalne zaštite usm</w:t>
      </w:r>
      <w:r w:rsidR="00075030">
        <w:rPr>
          <w:lang w:val="es-US"/>
        </w:rPr>
        <w:t>j</w:t>
      </w:r>
      <w:r>
        <w:rPr>
          <w:lang w:val="es-US"/>
        </w:rPr>
        <w:t xml:space="preserve">erenih ka starijima, danas je u Crnoj Gori razvijeniji i sadržajniji, što se svakako mora smatrati unapređenjem. </w:t>
      </w:r>
      <w:r w:rsidRPr="00AA5B94">
        <w:rPr>
          <w:lang w:val="es-US"/>
        </w:rPr>
        <w:t>Zbog kompleksnih promjena u starosti, u zajednici je sve izraženija potreba za uvođenjem integrisanih socijalnih usluga, kako bi se na što kvalitetniji način odgovor</w:t>
      </w:r>
      <w:r>
        <w:rPr>
          <w:lang w:val="es-US"/>
        </w:rPr>
        <w:t>ilo na potrebe starijih korisnika</w:t>
      </w:r>
      <w:r w:rsidRPr="00AA5B94">
        <w:rPr>
          <w:lang w:val="es-US"/>
        </w:rPr>
        <w:t>.</w:t>
      </w:r>
      <w:r>
        <w:rPr>
          <w:lang w:val="es-US"/>
        </w:rPr>
        <w:t xml:space="preserve"> </w:t>
      </w:r>
    </w:p>
    <w:p w14:paraId="3B66AF5A" w14:textId="77777777" w:rsidR="00907F73" w:rsidRDefault="00907F73" w:rsidP="00907F73">
      <w:pPr>
        <w:jc w:val="both"/>
        <w:rPr>
          <w:lang w:val="es-US"/>
        </w:rPr>
      </w:pPr>
    </w:p>
    <w:p w14:paraId="6D61DE25" w14:textId="4203DBB6" w:rsidR="00907F73" w:rsidRPr="00F81880" w:rsidRDefault="00907F73" w:rsidP="00907F73">
      <w:pPr>
        <w:jc w:val="both"/>
        <w:rPr>
          <w:lang w:val="es-US"/>
        </w:rPr>
      </w:pPr>
      <w:r w:rsidRPr="00F81880">
        <w:rPr>
          <w:lang w:val="es-US"/>
        </w:rPr>
        <w:t>Tokom perioda implementacije Strategije podstican je razvoj usluga u zajednici za starije.</w:t>
      </w:r>
      <w:r>
        <w:rPr>
          <w:lang w:val="es-US"/>
        </w:rPr>
        <w:t xml:space="preserve"> </w:t>
      </w:r>
      <w:r w:rsidRPr="00F81880">
        <w:rPr>
          <w:lang w:val="es-US"/>
        </w:rPr>
        <w:t>Naj</w:t>
      </w:r>
      <w:r>
        <w:rPr>
          <w:lang w:val="es-US"/>
        </w:rPr>
        <w:t>češća</w:t>
      </w:r>
      <w:r w:rsidRPr="00F81880">
        <w:rPr>
          <w:lang w:val="es-US"/>
        </w:rPr>
        <w:t xml:space="preserve"> usluga je pomoć u kući, pa z</w:t>
      </w:r>
      <w:r>
        <w:rPr>
          <w:lang w:val="es-US"/>
        </w:rPr>
        <w:t>atim dnevni boravak za starije – ove usluge pomažu starijim građanima da što duže ostanu u svom primarnom okruženju (porodici) i omogućavaju odlaganje sm</w:t>
      </w:r>
      <w:r w:rsidR="00B602AC">
        <w:rPr>
          <w:lang w:val="es-US"/>
        </w:rPr>
        <w:t>j</w:t>
      </w:r>
      <w:r>
        <w:rPr>
          <w:lang w:val="es-US"/>
        </w:rPr>
        <w:t xml:space="preserve">eštaja u dom. </w:t>
      </w:r>
    </w:p>
    <w:p w14:paraId="5E941219" w14:textId="77777777" w:rsidR="00907F73" w:rsidRDefault="00907F73" w:rsidP="00907F73">
      <w:pPr>
        <w:jc w:val="both"/>
      </w:pPr>
    </w:p>
    <w:p w14:paraId="16866B35" w14:textId="2910B3E8" w:rsidR="00907F73" w:rsidRPr="00F71AF6" w:rsidRDefault="00907F73" w:rsidP="00907F73">
      <w:pPr>
        <w:jc w:val="both"/>
      </w:pPr>
      <w:r>
        <w:t>U daljem radu p</w:t>
      </w:r>
      <w:r w:rsidRPr="00F71AF6">
        <w:t>otrebno je</w:t>
      </w:r>
      <w:r>
        <w:t xml:space="preserve">: nastaviti sa razvojem usluga za starije; </w:t>
      </w:r>
      <w:r w:rsidRPr="00F71AF6">
        <w:t>podsticati inovativne usluge za starije</w:t>
      </w:r>
      <w:r>
        <w:t>; unapr</w:t>
      </w:r>
      <w:r w:rsidR="00B602AC">
        <w:t>j</w:t>
      </w:r>
      <w:r>
        <w:t xml:space="preserve">eđivati kvalitet života </w:t>
      </w:r>
      <w:r w:rsidRPr="00F71AF6">
        <w:t xml:space="preserve"> </w:t>
      </w:r>
      <w:r>
        <w:t>starijih koji se nalaze u ustanovama socijalne zaštite.</w:t>
      </w:r>
    </w:p>
    <w:p w14:paraId="07AF90F4" w14:textId="77777777" w:rsidR="00907F73" w:rsidRDefault="00907F73" w:rsidP="000F6926">
      <w:pPr>
        <w:jc w:val="both"/>
        <w:rPr>
          <w:lang w:val="es-US"/>
        </w:rPr>
      </w:pPr>
    </w:p>
    <w:p w14:paraId="792090C4" w14:textId="77777777" w:rsidR="0069582B" w:rsidRDefault="0069582B" w:rsidP="000F6926">
      <w:pPr>
        <w:jc w:val="both"/>
        <w:rPr>
          <w:lang w:val="es-US"/>
        </w:rPr>
      </w:pPr>
    </w:p>
    <w:p w14:paraId="0D981BFD" w14:textId="77777777" w:rsidR="0069582B" w:rsidRDefault="0069582B" w:rsidP="000F6926">
      <w:pPr>
        <w:jc w:val="both"/>
      </w:pPr>
    </w:p>
    <w:p w14:paraId="1F76838B" w14:textId="12E7F38B" w:rsidR="0069582B" w:rsidRPr="0069582B" w:rsidRDefault="0069582B" w:rsidP="00BF48C9">
      <w:pPr>
        <w:shd w:val="clear" w:color="auto" w:fill="FFFF99"/>
        <w:jc w:val="center"/>
        <w:rPr>
          <w:b/>
          <w:color w:val="0000FF"/>
          <w:lang w:val="es-US"/>
        </w:rPr>
      </w:pPr>
      <w:r w:rsidRPr="0069582B">
        <w:rPr>
          <w:b/>
          <w:color w:val="0000FF"/>
          <w:lang w:val="es-US"/>
        </w:rPr>
        <w:t>UVOD</w:t>
      </w:r>
    </w:p>
    <w:p w14:paraId="20A11BAD" w14:textId="77777777" w:rsidR="0069582B" w:rsidRDefault="0069582B" w:rsidP="0069582B">
      <w:pPr>
        <w:jc w:val="both"/>
        <w:rPr>
          <w:lang w:val="es-US"/>
        </w:rPr>
      </w:pPr>
    </w:p>
    <w:p w14:paraId="089FA336" w14:textId="77777777" w:rsidR="0040033F" w:rsidRDefault="0040033F" w:rsidP="0069582B">
      <w:pPr>
        <w:jc w:val="both"/>
        <w:rPr>
          <w:lang w:val="es-US"/>
        </w:rPr>
      </w:pPr>
    </w:p>
    <w:p w14:paraId="52FB9025" w14:textId="04BB77B0" w:rsidR="00EA327A" w:rsidRDefault="0040033F" w:rsidP="0069582B">
      <w:pPr>
        <w:jc w:val="both"/>
        <w:rPr>
          <w:lang w:val="es-US"/>
        </w:rPr>
      </w:pPr>
      <w:r w:rsidRPr="00900B14">
        <w:rPr>
          <w:lang w:val="es-US"/>
        </w:rPr>
        <w:t>Starenje i</w:t>
      </w:r>
      <w:r>
        <w:rPr>
          <w:lang w:val="es-US"/>
        </w:rPr>
        <w:t xml:space="preserve"> starost imaju svoju antropološku dimenziju, koja obuhvata više </w:t>
      </w:r>
      <w:r w:rsidR="00A7541F">
        <w:rPr>
          <w:lang w:val="es-US"/>
        </w:rPr>
        <w:t>segmenata ličnosti</w:t>
      </w:r>
      <w:r w:rsidR="00A7541F">
        <w:t xml:space="preserve">, ali i </w:t>
      </w:r>
      <w:r>
        <w:rPr>
          <w:lang w:val="es-US"/>
        </w:rPr>
        <w:t xml:space="preserve">društvenih </w:t>
      </w:r>
      <w:r w:rsidR="00B866B8">
        <w:rPr>
          <w:lang w:val="es-US"/>
        </w:rPr>
        <w:t>oblasti</w:t>
      </w:r>
      <w:r>
        <w:rPr>
          <w:lang w:val="es-US"/>
        </w:rPr>
        <w:t xml:space="preserve"> i resora državne s</w:t>
      </w:r>
      <w:r w:rsidR="004F2CBF">
        <w:rPr>
          <w:lang w:val="es-US"/>
        </w:rPr>
        <w:t>t</w:t>
      </w:r>
      <w:r>
        <w:rPr>
          <w:lang w:val="es-US"/>
        </w:rPr>
        <w:t xml:space="preserve">rukture. </w:t>
      </w:r>
    </w:p>
    <w:p w14:paraId="29D0E0B6" w14:textId="77777777" w:rsidR="0062382A" w:rsidRDefault="0062382A" w:rsidP="0069582B">
      <w:pPr>
        <w:jc w:val="both"/>
        <w:rPr>
          <w:lang w:val="es-US"/>
        </w:rPr>
      </w:pPr>
    </w:p>
    <w:p w14:paraId="4D496295" w14:textId="214708E1" w:rsidR="0062382A" w:rsidRDefault="0062382A" w:rsidP="0069582B">
      <w:pPr>
        <w:jc w:val="both"/>
        <w:rPr>
          <w:lang w:val="es-US"/>
        </w:rPr>
      </w:pPr>
      <w:r w:rsidRPr="0062382A">
        <w:rPr>
          <w:lang w:val="es-US"/>
        </w:rPr>
        <w:t xml:space="preserve">Povećan broj starijih osoba uvećava potrebu da se odgovori na specifične izazove u poštovanju njihovih ljudskih prava. </w:t>
      </w:r>
      <w:r>
        <w:t>S</w:t>
      </w:r>
      <w:r w:rsidRPr="0062382A">
        <w:rPr>
          <w:lang w:val="es-US"/>
        </w:rPr>
        <w:t>tariji mogu biti posebno os</w:t>
      </w:r>
      <w:r w:rsidR="00900B14">
        <w:rPr>
          <w:lang w:val="es-US"/>
        </w:rPr>
        <w:t>j</w:t>
      </w:r>
      <w:r w:rsidRPr="0062382A">
        <w:rPr>
          <w:lang w:val="es-US"/>
        </w:rPr>
        <w:t xml:space="preserve">etljivi, kada je u pitanju siromaštvo, lošije zdravstveno stanje, </w:t>
      </w:r>
      <w:r w:rsidR="0074259F">
        <w:rPr>
          <w:lang w:val="es-US"/>
        </w:rPr>
        <w:t xml:space="preserve">socijalna izolacija i </w:t>
      </w:r>
      <w:r w:rsidRPr="0062382A">
        <w:rPr>
          <w:lang w:val="es-US"/>
        </w:rPr>
        <w:t xml:space="preserve">zanemarivanje, koje </w:t>
      </w:r>
      <w:r w:rsidR="00A7541F">
        <w:rPr>
          <w:lang w:val="es-US"/>
        </w:rPr>
        <w:t>može</w:t>
      </w:r>
      <w:r w:rsidRPr="0062382A">
        <w:rPr>
          <w:lang w:val="es-US"/>
        </w:rPr>
        <w:t xml:space="preserve"> rezultira</w:t>
      </w:r>
      <w:r w:rsidR="00A7541F">
        <w:rPr>
          <w:lang w:val="es-US"/>
        </w:rPr>
        <w:t>ti</w:t>
      </w:r>
      <w:r w:rsidRPr="0062382A">
        <w:rPr>
          <w:lang w:val="es-US"/>
        </w:rPr>
        <w:t xml:space="preserve"> nekim oblikom </w:t>
      </w:r>
      <w:r>
        <w:rPr>
          <w:lang w:val="es-US"/>
        </w:rPr>
        <w:t>nasilja</w:t>
      </w:r>
      <w:r w:rsidR="00900B14">
        <w:rPr>
          <w:lang w:val="es-US"/>
        </w:rPr>
        <w:t>,</w:t>
      </w:r>
      <w:r w:rsidRPr="0062382A">
        <w:rPr>
          <w:lang w:val="es-US"/>
        </w:rPr>
        <w:t xml:space="preserve"> </w:t>
      </w:r>
      <w:r w:rsidR="00900B14">
        <w:rPr>
          <w:lang w:val="es-US"/>
        </w:rPr>
        <w:t>a ono</w:t>
      </w:r>
      <w:r w:rsidRPr="0062382A">
        <w:rPr>
          <w:lang w:val="es-US"/>
        </w:rPr>
        <w:t xml:space="preserve"> se najčešće dešava u porodici. </w:t>
      </w:r>
      <w:r w:rsidR="00900B14">
        <w:rPr>
          <w:lang w:val="es-US"/>
        </w:rPr>
        <w:t>Ovakvi oblici nasilja</w:t>
      </w:r>
      <w:r w:rsidRPr="0062382A">
        <w:rPr>
          <w:lang w:val="es-US"/>
        </w:rPr>
        <w:t xml:space="preserve"> najčešće proistič</w:t>
      </w:r>
      <w:r w:rsidR="00900B14">
        <w:rPr>
          <w:lang w:val="es-US"/>
        </w:rPr>
        <w:t>u</w:t>
      </w:r>
      <w:r w:rsidRPr="0062382A">
        <w:rPr>
          <w:lang w:val="es-US"/>
        </w:rPr>
        <w:t xml:space="preserve"> iz uv</w:t>
      </w:r>
      <w:r w:rsidR="00900B14">
        <w:rPr>
          <w:lang w:val="es-US"/>
        </w:rPr>
        <w:t>j</w:t>
      </w:r>
      <w:r w:rsidRPr="0062382A">
        <w:rPr>
          <w:lang w:val="es-US"/>
        </w:rPr>
        <w:t>erenja da su stariji opterećenje za društvo i da ne doprinose zajednici</w:t>
      </w:r>
      <w:r>
        <w:rPr>
          <w:lang w:val="es-US"/>
        </w:rPr>
        <w:t xml:space="preserve"> odnos</w:t>
      </w:r>
      <w:r w:rsidR="00900B14">
        <w:rPr>
          <w:lang w:val="es-US"/>
        </w:rPr>
        <w:t>n</w:t>
      </w:r>
      <w:r>
        <w:rPr>
          <w:lang w:val="es-US"/>
        </w:rPr>
        <w:t>o</w:t>
      </w:r>
      <w:r w:rsidRPr="0062382A">
        <w:rPr>
          <w:lang w:val="es-US"/>
        </w:rPr>
        <w:t xml:space="preserve"> da njihov doprinos nije dovoljno vr</w:t>
      </w:r>
      <w:r w:rsidR="00900B14">
        <w:rPr>
          <w:lang w:val="es-US"/>
        </w:rPr>
        <w:t>ij</w:t>
      </w:r>
      <w:r w:rsidRPr="0062382A">
        <w:rPr>
          <w:lang w:val="es-US"/>
        </w:rPr>
        <w:t>edan ni za porodicu, ni</w:t>
      </w:r>
      <w:r>
        <w:rPr>
          <w:lang w:val="es-US"/>
        </w:rPr>
        <w:t>ti</w:t>
      </w:r>
      <w:r w:rsidRPr="0062382A">
        <w:rPr>
          <w:lang w:val="es-US"/>
        </w:rPr>
        <w:t xml:space="preserve"> za zajednicu, što su </w:t>
      </w:r>
      <w:r>
        <w:rPr>
          <w:lang w:val="es-US"/>
        </w:rPr>
        <w:t xml:space="preserve">zapravo </w:t>
      </w:r>
      <w:r w:rsidRPr="0062382A">
        <w:rPr>
          <w:lang w:val="es-US"/>
        </w:rPr>
        <w:t>pre</w:t>
      </w:r>
      <w:r w:rsidR="00900B14">
        <w:rPr>
          <w:lang w:val="es-US"/>
        </w:rPr>
        <w:t>d</w:t>
      </w:r>
      <w:r w:rsidRPr="0062382A">
        <w:rPr>
          <w:lang w:val="es-US"/>
        </w:rPr>
        <w:t>rasude.</w:t>
      </w:r>
    </w:p>
    <w:p w14:paraId="7CBDBB25" w14:textId="77777777" w:rsidR="00EA327A" w:rsidRDefault="00EA327A" w:rsidP="0069582B">
      <w:pPr>
        <w:jc w:val="both"/>
        <w:rPr>
          <w:lang w:val="es-US"/>
        </w:rPr>
      </w:pPr>
    </w:p>
    <w:p w14:paraId="780A9EC3" w14:textId="2F8D1D5F" w:rsidR="00ED6803" w:rsidRDefault="0040033F" w:rsidP="0069582B">
      <w:pPr>
        <w:jc w:val="both"/>
        <w:rPr>
          <w:lang w:val="es-US"/>
        </w:rPr>
      </w:pPr>
      <w:r>
        <w:rPr>
          <w:lang w:val="es-US"/>
        </w:rPr>
        <w:lastRenderedPageBreak/>
        <w:t>Stariji građani i građanke</w:t>
      </w:r>
      <w:r w:rsidR="00900B14">
        <w:rPr>
          <w:lang w:val="es-US"/>
        </w:rPr>
        <w:t>,</w:t>
      </w:r>
      <w:r>
        <w:rPr>
          <w:lang w:val="es-US"/>
        </w:rPr>
        <w:t xml:space="preserve"> pr</w:t>
      </w:r>
      <w:r w:rsidR="00900B14">
        <w:rPr>
          <w:lang w:val="es-US"/>
        </w:rPr>
        <w:t>ij</w:t>
      </w:r>
      <w:r>
        <w:rPr>
          <w:lang w:val="es-US"/>
        </w:rPr>
        <w:t>e svega</w:t>
      </w:r>
      <w:r w:rsidR="00900B14">
        <w:rPr>
          <w:lang w:val="es-US"/>
        </w:rPr>
        <w:t>,</w:t>
      </w:r>
      <w:r>
        <w:rPr>
          <w:lang w:val="es-US"/>
        </w:rPr>
        <w:t xml:space="preserve"> moraju </w:t>
      </w:r>
      <w:r w:rsidR="00900B14">
        <w:rPr>
          <w:lang w:val="es-US"/>
        </w:rPr>
        <w:t xml:space="preserve">se </w:t>
      </w:r>
      <w:r>
        <w:rPr>
          <w:lang w:val="es-US"/>
        </w:rPr>
        <w:t>percipirati</w:t>
      </w:r>
      <w:r w:rsidR="00B866B8">
        <w:rPr>
          <w:lang w:val="es-US"/>
        </w:rPr>
        <w:t xml:space="preserve"> kao ličnosti s kapacitetima, </w:t>
      </w:r>
      <w:r>
        <w:rPr>
          <w:lang w:val="es-US"/>
        </w:rPr>
        <w:t xml:space="preserve">potrebama </w:t>
      </w:r>
      <w:r w:rsidR="00B866B8">
        <w:rPr>
          <w:lang w:val="es-US"/>
        </w:rPr>
        <w:t xml:space="preserve">i interesovanjima </w:t>
      </w:r>
      <w:r>
        <w:rPr>
          <w:lang w:val="es-US"/>
        </w:rPr>
        <w:t>usm</w:t>
      </w:r>
      <w:r w:rsidR="00900B14">
        <w:rPr>
          <w:lang w:val="es-US"/>
        </w:rPr>
        <w:t>j</w:t>
      </w:r>
      <w:r>
        <w:rPr>
          <w:lang w:val="es-US"/>
        </w:rPr>
        <w:t xml:space="preserve">erenim ka različitim oblastima života. </w:t>
      </w:r>
      <w:r w:rsidR="00B866B8">
        <w:rPr>
          <w:lang w:val="es-US"/>
        </w:rPr>
        <w:t>Stereotipi u vezi sa s</w:t>
      </w:r>
      <w:r w:rsidR="00AC3F13">
        <w:rPr>
          <w:lang w:val="es-US"/>
        </w:rPr>
        <w:t>tarenjem</w:t>
      </w:r>
      <w:r w:rsidR="00900B14">
        <w:rPr>
          <w:lang w:val="es-US"/>
        </w:rPr>
        <w:t>,</w:t>
      </w:r>
      <w:r w:rsidR="00AC3F13">
        <w:rPr>
          <w:lang w:val="es-US"/>
        </w:rPr>
        <w:t xml:space="preserve"> prema kojima starije osobe</w:t>
      </w:r>
      <w:r w:rsidR="00B866B8">
        <w:rPr>
          <w:lang w:val="es-US"/>
        </w:rPr>
        <w:t xml:space="preserve"> </w:t>
      </w:r>
      <w:r w:rsidR="00A7541F">
        <w:rPr>
          <w:lang w:val="es-US"/>
        </w:rPr>
        <w:t xml:space="preserve">treba da budu </w:t>
      </w:r>
      <w:r w:rsidR="00B866B8">
        <w:rPr>
          <w:lang w:val="es-US"/>
        </w:rPr>
        <w:t>usm</w:t>
      </w:r>
      <w:r w:rsidR="00900B14">
        <w:rPr>
          <w:lang w:val="es-US"/>
        </w:rPr>
        <w:t>j</w:t>
      </w:r>
      <w:r w:rsidR="00B866B8">
        <w:rPr>
          <w:lang w:val="es-US"/>
        </w:rPr>
        <w:t>eren</w:t>
      </w:r>
      <w:r w:rsidR="00AC3F13">
        <w:rPr>
          <w:lang w:val="es-US"/>
        </w:rPr>
        <w:t>e</w:t>
      </w:r>
      <w:r w:rsidR="00B866B8">
        <w:rPr>
          <w:lang w:val="es-US"/>
        </w:rPr>
        <w:t xml:space="preserve"> prvenstveno na brigu o unucima i sopstveno</w:t>
      </w:r>
      <w:r w:rsidR="00EF4EA2">
        <w:rPr>
          <w:lang w:val="es-US"/>
        </w:rPr>
        <w:t>m</w:t>
      </w:r>
      <w:r w:rsidR="00B866B8">
        <w:rPr>
          <w:lang w:val="es-US"/>
        </w:rPr>
        <w:t xml:space="preserve"> zdravlj</w:t>
      </w:r>
      <w:r w:rsidR="00EF4EA2">
        <w:rPr>
          <w:lang w:val="es-US"/>
        </w:rPr>
        <w:t>u</w:t>
      </w:r>
      <w:r w:rsidR="00B866B8">
        <w:rPr>
          <w:lang w:val="es-US"/>
        </w:rPr>
        <w:t xml:space="preserve">, </w:t>
      </w:r>
      <w:r w:rsidR="00EF4EA2">
        <w:rPr>
          <w:lang w:val="es-US"/>
        </w:rPr>
        <w:t xml:space="preserve">na </w:t>
      </w:r>
      <w:r w:rsidR="00B866B8">
        <w:rPr>
          <w:lang w:val="es-US"/>
        </w:rPr>
        <w:t xml:space="preserve">porodicu i socijalnu pasivnost; stereotipi koji impliciraju starost izraženu u sintagmi </w:t>
      </w:r>
      <w:r w:rsidR="00900B14">
        <w:rPr>
          <w:lang w:val="es-US"/>
        </w:rPr>
        <w:t>„</w:t>
      </w:r>
      <w:r w:rsidR="00B866B8">
        <w:rPr>
          <w:lang w:val="es-US"/>
        </w:rPr>
        <w:t>zlatno doba života” – ne mogu biti odgovarajući okvir za razum</w:t>
      </w:r>
      <w:r w:rsidR="00900B14">
        <w:rPr>
          <w:lang w:val="es-US"/>
        </w:rPr>
        <w:t>ij</w:t>
      </w:r>
      <w:r w:rsidR="00B866B8">
        <w:rPr>
          <w:lang w:val="es-US"/>
        </w:rPr>
        <w:t xml:space="preserve">evanje starosti na pravi način. </w:t>
      </w:r>
    </w:p>
    <w:p w14:paraId="363921C8" w14:textId="77777777" w:rsidR="00ED6803" w:rsidRDefault="00ED6803" w:rsidP="0069582B">
      <w:pPr>
        <w:jc w:val="both"/>
        <w:rPr>
          <w:lang w:val="es-US"/>
        </w:rPr>
      </w:pPr>
    </w:p>
    <w:p w14:paraId="11D769C9" w14:textId="1FA69A2A" w:rsidR="00B866B8" w:rsidRDefault="00B866B8" w:rsidP="0069582B">
      <w:pPr>
        <w:jc w:val="both"/>
        <w:rPr>
          <w:lang w:val="es-US"/>
        </w:rPr>
      </w:pPr>
      <w:r>
        <w:rPr>
          <w:lang w:val="es-US"/>
        </w:rPr>
        <w:t>Starije osobe su osobe s emocijama i planovima, potrebama i interesovanjima, znanjima i iskustvom</w:t>
      </w:r>
      <w:r w:rsidR="00900B14">
        <w:rPr>
          <w:lang w:val="es-US"/>
        </w:rPr>
        <w:t xml:space="preserve"> ‒</w:t>
      </w:r>
      <w:r w:rsidR="00E139C6">
        <w:rPr>
          <w:lang w:val="es-US"/>
        </w:rPr>
        <w:t xml:space="preserve"> što ih č</w:t>
      </w:r>
      <w:r w:rsidR="00C24A29">
        <w:rPr>
          <w:lang w:val="es-US"/>
        </w:rPr>
        <w:t>i</w:t>
      </w:r>
      <w:r w:rsidR="00E139C6">
        <w:rPr>
          <w:lang w:val="es-US"/>
        </w:rPr>
        <w:t>ni društvenim resursom, a ne pretežno predmetom društvene brige. Osobe u starijem životnom dobu ne isključuju se nužno iz oblasti društvenosti</w:t>
      </w:r>
      <w:r w:rsidR="00900B14">
        <w:rPr>
          <w:lang w:val="es-US"/>
        </w:rPr>
        <w:t>,</w:t>
      </w:r>
      <w:r w:rsidR="00E139C6">
        <w:rPr>
          <w:lang w:val="es-US"/>
        </w:rPr>
        <w:t xml:space="preserve"> poput obrazovanja, rada, socijalnog i političkog aktivizma. </w:t>
      </w:r>
    </w:p>
    <w:p w14:paraId="362778D2" w14:textId="77777777" w:rsidR="00B866B8" w:rsidRDefault="00B866B8" w:rsidP="0069582B">
      <w:pPr>
        <w:jc w:val="both"/>
        <w:rPr>
          <w:lang w:val="es-US"/>
        </w:rPr>
      </w:pPr>
    </w:p>
    <w:p w14:paraId="6BB863C8" w14:textId="0733CDB1" w:rsidR="00ED6803" w:rsidRDefault="00B866B8" w:rsidP="0069582B">
      <w:pPr>
        <w:jc w:val="both"/>
        <w:rPr>
          <w:lang w:val="es-US"/>
        </w:rPr>
      </w:pPr>
      <w:r>
        <w:rPr>
          <w:lang w:val="es-US"/>
        </w:rPr>
        <w:t>Različitost potreba i interesovanja starijih</w:t>
      </w:r>
      <w:r w:rsidR="0040033F">
        <w:rPr>
          <w:lang w:val="es-US"/>
        </w:rPr>
        <w:t xml:space="preserve"> implicira holizam u razmatranju </w:t>
      </w:r>
      <w:r>
        <w:rPr>
          <w:lang w:val="es-US"/>
        </w:rPr>
        <w:t>bilo kakve sistemske društvene akcije usm</w:t>
      </w:r>
      <w:r w:rsidR="00900B14">
        <w:rPr>
          <w:lang w:val="es-US"/>
        </w:rPr>
        <w:t>j</w:t>
      </w:r>
      <w:r>
        <w:rPr>
          <w:lang w:val="es-US"/>
        </w:rPr>
        <w:t xml:space="preserve">erene ka </w:t>
      </w:r>
      <w:r w:rsidR="00B00227">
        <w:rPr>
          <w:lang w:val="es-US"/>
        </w:rPr>
        <w:t>njima</w:t>
      </w:r>
      <w:r>
        <w:rPr>
          <w:lang w:val="es-US"/>
        </w:rPr>
        <w:t xml:space="preserve">. Ovo se ne </w:t>
      </w:r>
      <w:r w:rsidR="0040033F">
        <w:rPr>
          <w:lang w:val="es-US"/>
        </w:rPr>
        <w:t>može postić</w:t>
      </w:r>
      <w:r>
        <w:rPr>
          <w:lang w:val="es-US"/>
        </w:rPr>
        <w:t>i ako se na starije građane i gr</w:t>
      </w:r>
      <w:r w:rsidR="0040033F">
        <w:rPr>
          <w:lang w:val="es-US"/>
        </w:rPr>
        <w:t xml:space="preserve">ađanke gleda prvenstveno kroz prizmu socijalne zaštite. </w:t>
      </w:r>
      <w:r w:rsidR="00ED6803">
        <w:rPr>
          <w:lang w:val="es-US"/>
        </w:rPr>
        <w:t>Stoga</w:t>
      </w:r>
      <w:r w:rsidR="00900B14">
        <w:rPr>
          <w:lang w:val="es-US"/>
        </w:rPr>
        <w:t>,</w:t>
      </w:r>
      <w:r w:rsidR="00ED6803">
        <w:rPr>
          <w:lang w:val="es-US"/>
        </w:rPr>
        <w:t xml:space="preserve"> sve navedene aspekte starosti imamo u vidu prilikom analize prim</w:t>
      </w:r>
      <w:r w:rsidR="00900B14">
        <w:rPr>
          <w:lang w:val="es-US"/>
        </w:rPr>
        <w:t>j</w:t>
      </w:r>
      <w:r w:rsidR="00ED6803">
        <w:rPr>
          <w:lang w:val="es-US"/>
        </w:rPr>
        <w:t xml:space="preserve">ene </w:t>
      </w:r>
      <w:r w:rsidR="00ED6803" w:rsidRPr="00A20A31">
        <w:rPr>
          <w:i/>
          <w:lang w:val="es-US"/>
        </w:rPr>
        <w:t xml:space="preserve">Strategije razvoja sistema socijalne zaštite starih </w:t>
      </w:r>
      <w:r w:rsidR="003549D6">
        <w:rPr>
          <w:i/>
          <w:lang w:val="es-US"/>
        </w:rPr>
        <w:t xml:space="preserve">lica </w:t>
      </w:r>
      <w:r w:rsidR="00ED6803" w:rsidRPr="00A20A31">
        <w:rPr>
          <w:i/>
          <w:lang w:val="es-US"/>
        </w:rPr>
        <w:t>2013</w:t>
      </w:r>
      <w:r w:rsidR="003549D6">
        <w:rPr>
          <w:i/>
          <w:lang w:val="es-US"/>
        </w:rPr>
        <w:t>‒</w:t>
      </w:r>
      <w:r w:rsidR="00ED6803" w:rsidRPr="00A20A31">
        <w:rPr>
          <w:i/>
          <w:lang w:val="es-US"/>
        </w:rPr>
        <w:t>2017. godine</w:t>
      </w:r>
      <w:r w:rsidR="00ED6803">
        <w:rPr>
          <w:lang w:val="es-US"/>
        </w:rPr>
        <w:t>. Imamo ih u vidu prvenstveno kao važan kontekstualni faktor za analizu, iako je analiza usm</w:t>
      </w:r>
      <w:r w:rsidR="003549D6">
        <w:rPr>
          <w:lang w:val="es-US"/>
        </w:rPr>
        <w:t>j</w:t>
      </w:r>
      <w:r w:rsidR="00ED6803">
        <w:rPr>
          <w:lang w:val="es-US"/>
        </w:rPr>
        <w:t>erena na predmetni strateški dokument</w:t>
      </w:r>
      <w:r w:rsidR="003549D6">
        <w:rPr>
          <w:lang w:val="es-US"/>
        </w:rPr>
        <w:t>,</w:t>
      </w:r>
      <w:r w:rsidR="00ED6803">
        <w:rPr>
          <w:lang w:val="es-US"/>
        </w:rPr>
        <w:t xml:space="preserve"> koji je postavljen resorno, te po prirodi stvari podrazum</w:t>
      </w:r>
      <w:r w:rsidR="003549D6">
        <w:rPr>
          <w:lang w:val="es-US"/>
        </w:rPr>
        <w:t>ij</w:t>
      </w:r>
      <w:r w:rsidR="00ED6803">
        <w:rPr>
          <w:lang w:val="es-US"/>
        </w:rPr>
        <w:t xml:space="preserve">eva ograničenost u sagledavanju starosti kao životnog fenomena i životnog doba. </w:t>
      </w:r>
    </w:p>
    <w:p w14:paraId="6C8D9BA2" w14:textId="77777777" w:rsidR="00ED6803" w:rsidRDefault="00ED6803" w:rsidP="0069582B">
      <w:pPr>
        <w:jc w:val="both"/>
        <w:rPr>
          <w:lang w:val="es-US"/>
        </w:rPr>
      </w:pPr>
    </w:p>
    <w:p w14:paraId="43F59555" w14:textId="1B56D168" w:rsidR="0040033F" w:rsidRPr="00ED6803" w:rsidRDefault="00ED6803" w:rsidP="0069582B">
      <w:pPr>
        <w:jc w:val="both"/>
        <w:rPr>
          <w:lang w:val="es-US"/>
        </w:rPr>
      </w:pPr>
      <w:r>
        <w:rPr>
          <w:lang w:val="es-US"/>
        </w:rPr>
        <w:t>Iz izn</w:t>
      </w:r>
      <w:r w:rsidR="003549D6">
        <w:rPr>
          <w:lang w:val="es-US"/>
        </w:rPr>
        <w:t>ij</w:t>
      </w:r>
      <w:r>
        <w:rPr>
          <w:lang w:val="es-US"/>
        </w:rPr>
        <w:t>etih razloga analiza prim</w:t>
      </w:r>
      <w:r w:rsidR="003549D6">
        <w:rPr>
          <w:lang w:val="es-US"/>
        </w:rPr>
        <w:t>j</w:t>
      </w:r>
      <w:r>
        <w:rPr>
          <w:lang w:val="es-US"/>
        </w:rPr>
        <w:t xml:space="preserve">ene predmetnog strateškog dokumenta </w:t>
      </w:r>
      <w:r w:rsidR="00C966C9">
        <w:rPr>
          <w:lang w:val="es-US"/>
        </w:rPr>
        <w:t>ima najmanje dv</w:t>
      </w:r>
      <w:r w:rsidR="003549D6">
        <w:rPr>
          <w:lang w:val="es-US"/>
        </w:rPr>
        <w:t>ij</w:t>
      </w:r>
      <w:r w:rsidR="00C966C9">
        <w:rPr>
          <w:lang w:val="es-US"/>
        </w:rPr>
        <w:t xml:space="preserve">e ravni: 1) </w:t>
      </w:r>
      <w:r w:rsidR="00C966C9" w:rsidRPr="00C966C9">
        <w:rPr>
          <w:b/>
          <w:lang w:val="es-US"/>
        </w:rPr>
        <w:t>supstancijalnu</w:t>
      </w:r>
      <w:r>
        <w:rPr>
          <w:lang w:val="es-US"/>
        </w:rPr>
        <w:t xml:space="preserve"> </w:t>
      </w:r>
      <w:r w:rsidR="00C966C9">
        <w:rPr>
          <w:lang w:val="es-US"/>
        </w:rPr>
        <w:t>– u kojoj ćemo se baviti strateškim ciljevima i m</w:t>
      </w:r>
      <w:r w:rsidR="003549D6">
        <w:rPr>
          <w:lang w:val="es-US"/>
        </w:rPr>
        <w:t>j</w:t>
      </w:r>
      <w:r w:rsidR="00C966C9">
        <w:rPr>
          <w:lang w:val="es-US"/>
        </w:rPr>
        <w:t xml:space="preserve">erama; kao i 2) </w:t>
      </w:r>
      <w:r w:rsidR="00C966C9" w:rsidRPr="00C966C9">
        <w:rPr>
          <w:b/>
          <w:lang w:val="es-US"/>
        </w:rPr>
        <w:t>kontekstualnu</w:t>
      </w:r>
      <w:r w:rsidR="00C966C9">
        <w:rPr>
          <w:lang w:val="es-US"/>
        </w:rPr>
        <w:t xml:space="preserve"> – koja će nam biti pods</w:t>
      </w:r>
      <w:r w:rsidR="003549D6">
        <w:rPr>
          <w:lang w:val="es-US"/>
        </w:rPr>
        <w:t>j</w:t>
      </w:r>
      <w:r w:rsidR="00C966C9">
        <w:rPr>
          <w:lang w:val="es-US"/>
        </w:rPr>
        <w:t>etnik za razmatranje strateških m</w:t>
      </w:r>
      <w:r w:rsidR="003549D6">
        <w:rPr>
          <w:lang w:val="es-US"/>
        </w:rPr>
        <w:t>j</w:t>
      </w:r>
      <w:r w:rsidR="00C966C9">
        <w:rPr>
          <w:lang w:val="es-US"/>
        </w:rPr>
        <w:t xml:space="preserve">era i sugerisati da ih valja sagledavati u širem smislu. </w:t>
      </w:r>
    </w:p>
    <w:p w14:paraId="50E547AF" w14:textId="77777777" w:rsidR="00B05907" w:rsidRDefault="00B05907" w:rsidP="0069582B">
      <w:pPr>
        <w:jc w:val="both"/>
        <w:rPr>
          <w:lang w:val="es-US"/>
        </w:rPr>
      </w:pPr>
    </w:p>
    <w:p w14:paraId="06FBF0ED" w14:textId="77777777" w:rsidR="00B05907" w:rsidRDefault="00B05907" w:rsidP="0069582B">
      <w:pPr>
        <w:jc w:val="both"/>
        <w:rPr>
          <w:lang w:val="es-US"/>
        </w:rPr>
      </w:pPr>
    </w:p>
    <w:p w14:paraId="0A565A3D" w14:textId="77777777" w:rsidR="00B05907" w:rsidRPr="0069582B" w:rsidRDefault="00B05907" w:rsidP="0069582B">
      <w:pPr>
        <w:jc w:val="both"/>
        <w:rPr>
          <w:lang w:val="es-US"/>
        </w:rPr>
      </w:pPr>
    </w:p>
    <w:p w14:paraId="208837A4" w14:textId="6776CE85" w:rsidR="0069582B" w:rsidRPr="0069582B" w:rsidRDefault="0069582B" w:rsidP="00BF48C9">
      <w:pPr>
        <w:shd w:val="clear" w:color="auto" w:fill="FFFF99"/>
        <w:jc w:val="center"/>
        <w:rPr>
          <w:b/>
          <w:color w:val="0000FF"/>
          <w:lang w:val="es-US"/>
        </w:rPr>
      </w:pPr>
      <w:r>
        <w:rPr>
          <w:b/>
          <w:color w:val="0000FF"/>
          <w:lang w:val="es-US"/>
        </w:rPr>
        <w:t>NAPOMENE O METODOLOGIJI</w:t>
      </w:r>
    </w:p>
    <w:p w14:paraId="24CB401C" w14:textId="77777777" w:rsidR="0069582B" w:rsidRDefault="0069582B" w:rsidP="0069582B">
      <w:pPr>
        <w:jc w:val="both"/>
        <w:rPr>
          <w:lang w:val="es-US"/>
        </w:rPr>
      </w:pPr>
    </w:p>
    <w:p w14:paraId="21CFFFB2" w14:textId="77777777" w:rsidR="00C42EB6" w:rsidRDefault="00C42EB6" w:rsidP="001D0CEF">
      <w:pPr>
        <w:jc w:val="both"/>
        <w:rPr>
          <w:lang w:val="es-US"/>
        </w:rPr>
      </w:pPr>
    </w:p>
    <w:p w14:paraId="57B2FFC5" w14:textId="6966AD88" w:rsidR="001D0CEF" w:rsidRPr="001D0CEF" w:rsidRDefault="001D0CEF" w:rsidP="001D0CEF">
      <w:pPr>
        <w:jc w:val="both"/>
        <w:rPr>
          <w:lang w:val="es-US"/>
        </w:rPr>
      </w:pPr>
      <w:r w:rsidRPr="00DE2ADD">
        <w:rPr>
          <w:lang w:val="es-US"/>
        </w:rPr>
        <w:t>Analizom prim</w:t>
      </w:r>
      <w:r>
        <w:rPr>
          <w:lang w:val="es-US"/>
        </w:rPr>
        <w:t xml:space="preserve">jene </w:t>
      </w:r>
      <w:r w:rsidRPr="00A20A31">
        <w:rPr>
          <w:i/>
          <w:lang w:val="es-US"/>
        </w:rPr>
        <w:t>Strategije razvoja sistema socijalne zaštite starih lica 2013</w:t>
      </w:r>
      <w:r w:rsidR="003549D6">
        <w:rPr>
          <w:i/>
          <w:lang w:val="es-US"/>
        </w:rPr>
        <w:t>‒</w:t>
      </w:r>
      <w:r w:rsidRPr="00A20A31">
        <w:rPr>
          <w:i/>
          <w:lang w:val="es-US"/>
        </w:rPr>
        <w:t>2017. godine</w:t>
      </w:r>
      <w:r w:rsidRPr="001D0CEF">
        <w:rPr>
          <w:lang w:val="es-US"/>
        </w:rPr>
        <w:t xml:space="preserve"> treba postići najmanje sljedeće: </w:t>
      </w:r>
    </w:p>
    <w:p w14:paraId="090B1B96" w14:textId="77777777" w:rsidR="001D0CEF" w:rsidRPr="001D0CEF" w:rsidRDefault="001D0CEF" w:rsidP="001D0CEF">
      <w:pPr>
        <w:jc w:val="both"/>
        <w:rPr>
          <w:lang w:val="es-US"/>
        </w:rPr>
      </w:pPr>
    </w:p>
    <w:p w14:paraId="0A2DF601" w14:textId="231C1705" w:rsidR="001D0CEF" w:rsidRPr="00DE2ADD" w:rsidRDefault="001D0CEF" w:rsidP="001D0CEF">
      <w:pPr>
        <w:jc w:val="both"/>
        <w:rPr>
          <w:lang w:val="es-US"/>
        </w:rPr>
      </w:pPr>
      <w:r w:rsidRPr="00DE2ADD">
        <w:rPr>
          <w:lang w:val="es-US"/>
        </w:rPr>
        <w:t>1) utvrditi korelaciju između planiranog</w:t>
      </w:r>
      <w:r w:rsidR="001F799F">
        <w:rPr>
          <w:lang w:val="es-US"/>
        </w:rPr>
        <w:t xml:space="preserve"> u strateškom dokumentu i akcionim planovima, na jednoj strani</w:t>
      </w:r>
      <w:r w:rsidR="003549D6">
        <w:rPr>
          <w:lang w:val="es-US"/>
        </w:rPr>
        <w:t>,</w:t>
      </w:r>
      <w:r w:rsidR="001F799F">
        <w:rPr>
          <w:lang w:val="es-US"/>
        </w:rPr>
        <w:t xml:space="preserve"> </w:t>
      </w:r>
      <w:r w:rsidRPr="00DE2ADD">
        <w:rPr>
          <w:lang w:val="es-US"/>
        </w:rPr>
        <w:t>i realizovanog</w:t>
      </w:r>
      <w:r w:rsidR="001F799F">
        <w:rPr>
          <w:lang w:val="es-US"/>
        </w:rPr>
        <w:t>, na drugoj strani</w:t>
      </w:r>
      <w:r w:rsidRPr="00DE2ADD">
        <w:rPr>
          <w:lang w:val="es-US"/>
        </w:rPr>
        <w:t xml:space="preserve">; </w:t>
      </w:r>
    </w:p>
    <w:p w14:paraId="204333CC" w14:textId="527A6B54" w:rsidR="001D0CEF" w:rsidRPr="00DE2ADD" w:rsidRDefault="001D0CEF" w:rsidP="001D0CEF">
      <w:pPr>
        <w:jc w:val="both"/>
        <w:rPr>
          <w:lang w:val="es-US"/>
        </w:rPr>
      </w:pPr>
      <w:r w:rsidRPr="00DE2ADD">
        <w:rPr>
          <w:lang w:val="es-US"/>
        </w:rPr>
        <w:t xml:space="preserve">2) identifikovati </w:t>
      </w:r>
      <w:r w:rsidR="001F799F">
        <w:rPr>
          <w:lang w:val="es-US"/>
        </w:rPr>
        <w:t>sadržaj, značenje</w:t>
      </w:r>
      <w:r w:rsidRPr="00DE2ADD">
        <w:rPr>
          <w:lang w:val="es-US"/>
        </w:rPr>
        <w:t xml:space="preserve"> </w:t>
      </w:r>
      <w:r w:rsidR="001F799F">
        <w:rPr>
          <w:lang w:val="es-US"/>
        </w:rPr>
        <w:t xml:space="preserve">i uticaj </w:t>
      </w:r>
      <w:r w:rsidRPr="00DE2ADD">
        <w:rPr>
          <w:lang w:val="es-US"/>
        </w:rPr>
        <w:t>realiz</w:t>
      </w:r>
      <w:r w:rsidR="001F799F">
        <w:rPr>
          <w:lang w:val="es-US"/>
        </w:rPr>
        <w:t>ovanih m</w:t>
      </w:r>
      <w:r w:rsidR="003549D6">
        <w:rPr>
          <w:lang w:val="es-US"/>
        </w:rPr>
        <w:t>j</w:t>
      </w:r>
      <w:r w:rsidR="001F799F">
        <w:rPr>
          <w:lang w:val="es-US"/>
        </w:rPr>
        <w:t>era i aktivnosti; kao i konsekvence odstupanja od strateških opred</w:t>
      </w:r>
      <w:r w:rsidR="003549D6">
        <w:rPr>
          <w:lang w:val="es-US"/>
        </w:rPr>
        <w:t>j</w:t>
      </w:r>
      <w:r w:rsidR="001F799F">
        <w:rPr>
          <w:lang w:val="es-US"/>
        </w:rPr>
        <w:t>eljenja</w:t>
      </w:r>
      <w:r w:rsidRPr="00DE2ADD">
        <w:rPr>
          <w:lang w:val="es-US"/>
        </w:rPr>
        <w:t xml:space="preserve">; </w:t>
      </w:r>
    </w:p>
    <w:p w14:paraId="4D26CBC3" w14:textId="4EBA5033" w:rsidR="001D0CEF" w:rsidRPr="00DE2ADD" w:rsidRDefault="001D0CEF" w:rsidP="001D0CEF">
      <w:pPr>
        <w:jc w:val="both"/>
        <w:rPr>
          <w:lang w:val="es-US"/>
        </w:rPr>
      </w:pPr>
      <w:r w:rsidRPr="00DE2ADD">
        <w:rPr>
          <w:lang w:val="es-US"/>
        </w:rPr>
        <w:t>3) omogućiti pravljenje okvira za izradu sl</w:t>
      </w:r>
      <w:r>
        <w:rPr>
          <w:lang w:val="es-US"/>
        </w:rPr>
        <w:t>j</w:t>
      </w:r>
      <w:r w:rsidRPr="00DE2ADD">
        <w:rPr>
          <w:lang w:val="es-US"/>
        </w:rPr>
        <w:t xml:space="preserve">edećeg strateškog dokumenta. </w:t>
      </w:r>
    </w:p>
    <w:p w14:paraId="6463C996" w14:textId="77777777" w:rsidR="001D0CEF" w:rsidRPr="00DE2ADD" w:rsidRDefault="001D0CEF" w:rsidP="001D0CEF">
      <w:pPr>
        <w:jc w:val="both"/>
        <w:rPr>
          <w:lang w:val="es-US"/>
        </w:rPr>
      </w:pPr>
    </w:p>
    <w:p w14:paraId="42E0A132" w14:textId="6801434B" w:rsidR="001D0CEF" w:rsidRPr="00DE2ADD" w:rsidRDefault="001D0CEF" w:rsidP="001D0CEF">
      <w:pPr>
        <w:jc w:val="both"/>
        <w:rPr>
          <w:lang w:val="es-US"/>
        </w:rPr>
      </w:pPr>
      <w:r w:rsidRPr="00DE2ADD">
        <w:rPr>
          <w:lang w:val="es-US"/>
        </w:rPr>
        <w:t xml:space="preserve">Za potrebe ove </w:t>
      </w:r>
      <w:r w:rsidR="00432D19">
        <w:rPr>
          <w:lang w:val="es-US"/>
        </w:rPr>
        <w:t>A</w:t>
      </w:r>
      <w:r w:rsidRPr="00DE2ADD">
        <w:rPr>
          <w:lang w:val="es-US"/>
        </w:rPr>
        <w:t xml:space="preserve">nalize, pored strateškog dokumenta koji je predmet </w:t>
      </w:r>
      <w:r w:rsidR="00432D19">
        <w:rPr>
          <w:lang w:val="es-US"/>
        </w:rPr>
        <w:t>A</w:t>
      </w:r>
      <w:r w:rsidRPr="00DE2ADD">
        <w:rPr>
          <w:lang w:val="es-US"/>
        </w:rPr>
        <w:t xml:space="preserve">nalize, razmatrani su i pripadajući akcioni planovi, relevantni propisi, druge analize i </w:t>
      </w:r>
      <w:r>
        <w:rPr>
          <w:lang w:val="es-US"/>
        </w:rPr>
        <w:t xml:space="preserve">ciljana </w:t>
      </w:r>
      <w:r w:rsidRPr="00DE2ADD">
        <w:rPr>
          <w:lang w:val="es-US"/>
        </w:rPr>
        <w:t>literatura, kao i podaci raspoloživi u Ministars</w:t>
      </w:r>
      <w:r w:rsidR="00A20A31">
        <w:rPr>
          <w:lang w:val="es-US"/>
        </w:rPr>
        <w:t>tvu rada i socijalnog staranja</w:t>
      </w:r>
      <w:r w:rsidRPr="00DE2ADD">
        <w:rPr>
          <w:lang w:val="es-US"/>
        </w:rPr>
        <w:t xml:space="preserve">, UNDP-ju; kao i drugi razpoloživi podaci. </w:t>
      </w:r>
    </w:p>
    <w:p w14:paraId="3E94D18F" w14:textId="77777777" w:rsidR="001D0CEF" w:rsidRPr="00DE2ADD" w:rsidRDefault="001D0CEF" w:rsidP="001D0CEF">
      <w:pPr>
        <w:jc w:val="both"/>
        <w:rPr>
          <w:lang w:val="es-US"/>
        </w:rPr>
      </w:pPr>
    </w:p>
    <w:p w14:paraId="6E381EFB" w14:textId="137F7056" w:rsidR="001D0CEF" w:rsidRDefault="001D0CEF" w:rsidP="001D0CEF">
      <w:pPr>
        <w:jc w:val="both"/>
        <w:rPr>
          <w:lang w:val="es-US"/>
        </w:rPr>
      </w:pPr>
      <w:r w:rsidRPr="00DE2ADD">
        <w:rPr>
          <w:lang w:val="es-US"/>
        </w:rPr>
        <w:lastRenderedPageBreak/>
        <w:t xml:space="preserve">Takođe, za potrebe </w:t>
      </w:r>
      <w:r w:rsidR="00432D19">
        <w:rPr>
          <w:lang w:val="es-US"/>
        </w:rPr>
        <w:t>A</w:t>
      </w:r>
      <w:r w:rsidRPr="00DE2ADD">
        <w:rPr>
          <w:lang w:val="es-US"/>
        </w:rPr>
        <w:t>n</w:t>
      </w:r>
      <w:r>
        <w:rPr>
          <w:lang w:val="es-US"/>
        </w:rPr>
        <w:t>a</w:t>
      </w:r>
      <w:r w:rsidRPr="00DE2ADD">
        <w:rPr>
          <w:lang w:val="es-US"/>
        </w:rPr>
        <w:t>lize</w:t>
      </w:r>
      <w:r w:rsidR="003549D6">
        <w:rPr>
          <w:lang w:val="es-US"/>
        </w:rPr>
        <w:t>,</w:t>
      </w:r>
      <w:r w:rsidRPr="00DE2ADD">
        <w:rPr>
          <w:lang w:val="es-US"/>
        </w:rPr>
        <w:t xml:space="preserve"> </w:t>
      </w:r>
      <w:r w:rsidR="00A20A31">
        <w:rPr>
          <w:lang w:val="es-US"/>
        </w:rPr>
        <w:t xml:space="preserve">tokom jula 2017. godine </w:t>
      </w:r>
      <w:r w:rsidRPr="00DE2ADD">
        <w:rPr>
          <w:lang w:val="es-US"/>
        </w:rPr>
        <w:t xml:space="preserve">obavljen je određeni </w:t>
      </w:r>
      <w:r>
        <w:rPr>
          <w:lang w:val="es-US"/>
        </w:rPr>
        <w:t>b</w:t>
      </w:r>
      <w:r w:rsidRPr="00DE2ADD">
        <w:rPr>
          <w:lang w:val="es-US"/>
        </w:rPr>
        <w:t>roj strukturisanih vođenih intervjua i sastanaka.</w:t>
      </w:r>
      <w:r>
        <w:rPr>
          <w:lang w:val="es-US"/>
        </w:rPr>
        <w:t xml:space="preserve"> </w:t>
      </w:r>
    </w:p>
    <w:p w14:paraId="68A516CF" w14:textId="77777777" w:rsidR="001F799F" w:rsidRDefault="001F799F" w:rsidP="001D0CEF">
      <w:pPr>
        <w:jc w:val="both"/>
        <w:rPr>
          <w:lang w:val="es-US"/>
        </w:rPr>
      </w:pPr>
    </w:p>
    <w:p w14:paraId="384F43CC" w14:textId="4D2EDE1B" w:rsidR="001F799F" w:rsidRDefault="001F799F" w:rsidP="001D0CEF">
      <w:pPr>
        <w:jc w:val="both"/>
        <w:rPr>
          <w:lang w:val="es-US"/>
        </w:rPr>
      </w:pPr>
      <w:r>
        <w:rPr>
          <w:lang w:val="es-US"/>
        </w:rPr>
        <w:t>Analiza predmetne strategije metodološki je postavljena svedeno i pragmatično, te podrazum</w:t>
      </w:r>
      <w:r w:rsidR="003549D6">
        <w:rPr>
          <w:lang w:val="es-US"/>
        </w:rPr>
        <w:t>ij</w:t>
      </w:r>
      <w:r>
        <w:rPr>
          <w:lang w:val="es-US"/>
        </w:rPr>
        <w:t>eva korišćenje samo onih istraživačkih instrumenata koji su u najneposrednijoj funkciji jasnog sagledavanja statusa planiranih strateških ciljeva, m</w:t>
      </w:r>
      <w:r w:rsidR="003549D6">
        <w:rPr>
          <w:lang w:val="es-US"/>
        </w:rPr>
        <w:t>j</w:t>
      </w:r>
      <w:r>
        <w:rPr>
          <w:lang w:val="es-US"/>
        </w:rPr>
        <w:t xml:space="preserve">era  i aktivnosti.  </w:t>
      </w:r>
    </w:p>
    <w:p w14:paraId="02E5B9E1" w14:textId="63E7589A" w:rsidR="00A7541F" w:rsidRDefault="00A7541F" w:rsidP="00A7541F">
      <w:pPr>
        <w:jc w:val="both"/>
        <w:rPr>
          <w:lang w:val="es-US"/>
        </w:rPr>
      </w:pPr>
    </w:p>
    <w:p w14:paraId="6C1881E6" w14:textId="77777777" w:rsidR="00955C60" w:rsidRDefault="00955C60" w:rsidP="00A7541F">
      <w:pPr>
        <w:jc w:val="both"/>
        <w:rPr>
          <w:lang w:val="es-US"/>
        </w:rPr>
      </w:pPr>
    </w:p>
    <w:p w14:paraId="421899C5" w14:textId="77777777" w:rsidR="00A7541F" w:rsidRPr="00A935D1" w:rsidRDefault="00A7541F" w:rsidP="00A7541F">
      <w:pPr>
        <w:shd w:val="clear" w:color="auto" w:fill="FFFF99"/>
        <w:jc w:val="center"/>
        <w:rPr>
          <w:b/>
          <w:color w:val="0000FF"/>
          <w:lang w:val="es-US"/>
        </w:rPr>
      </w:pPr>
      <w:r w:rsidRPr="00A935D1">
        <w:rPr>
          <w:b/>
          <w:color w:val="0000FF"/>
          <w:lang w:val="es-US"/>
        </w:rPr>
        <w:t>TERMINOLOŠKO ODREĐENJE</w:t>
      </w:r>
    </w:p>
    <w:p w14:paraId="79D47776" w14:textId="77777777" w:rsidR="00A7541F" w:rsidRDefault="00A7541F" w:rsidP="00A7541F">
      <w:pPr>
        <w:jc w:val="both"/>
        <w:rPr>
          <w:lang w:val="es-US"/>
        </w:rPr>
      </w:pPr>
    </w:p>
    <w:p w14:paraId="66F7DB88" w14:textId="77777777" w:rsidR="00A7541F" w:rsidRDefault="00A7541F" w:rsidP="00A7541F">
      <w:pPr>
        <w:jc w:val="both"/>
        <w:rPr>
          <w:lang w:val="es-US"/>
        </w:rPr>
      </w:pPr>
      <w:r>
        <w:rPr>
          <w:lang w:val="es-US"/>
        </w:rPr>
        <w:t>S</w:t>
      </w:r>
      <w:r w:rsidRPr="00DA506B">
        <w:rPr>
          <w:lang w:val="es-US"/>
        </w:rPr>
        <w:t>am pojam „stariji” kao društvena grupa nije jedinstveno definisan</w:t>
      </w:r>
      <w:r>
        <w:rPr>
          <w:lang w:val="es-US"/>
        </w:rPr>
        <w:t xml:space="preserve">. </w:t>
      </w:r>
    </w:p>
    <w:p w14:paraId="3D3EE6E9" w14:textId="77777777" w:rsidR="00603510" w:rsidRDefault="00603510" w:rsidP="00A7541F">
      <w:pPr>
        <w:jc w:val="both"/>
        <w:rPr>
          <w:lang w:val="es-US"/>
        </w:rPr>
      </w:pPr>
    </w:p>
    <w:p w14:paraId="225F4017" w14:textId="117C8CAB" w:rsidR="00A7541F" w:rsidRDefault="00A7541F" w:rsidP="00A7541F">
      <w:pPr>
        <w:jc w:val="both"/>
        <w:rPr>
          <w:lang w:val="es-US"/>
        </w:rPr>
      </w:pPr>
      <w:r w:rsidRPr="00432D19">
        <w:rPr>
          <w:lang w:val="es-US"/>
        </w:rPr>
        <w:t xml:space="preserve">U </w:t>
      </w:r>
      <w:r w:rsidRPr="00432D19">
        <w:rPr>
          <w:i/>
          <w:lang w:val="es-US"/>
        </w:rPr>
        <w:t>Zakonu</w:t>
      </w:r>
      <w:r w:rsidRPr="000E24FF">
        <w:rPr>
          <w:i/>
          <w:lang w:val="es-US"/>
        </w:rPr>
        <w:t xml:space="preserve"> o socijalnoj i dječjoj zaštiti</w:t>
      </w:r>
      <w:r>
        <w:rPr>
          <w:lang w:val="es-US"/>
        </w:rPr>
        <w:t xml:space="preserve"> koristi se termin </w:t>
      </w:r>
      <w:r w:rsidR="00960382">
        <w:rPr>
          <w:lang w:val="es-US"/>
        </w:rPr>
        <w:t>„</w:t>
      </w:r>
      <w:r>
        <w:rPr>
          <w:lang w:val="es-US"/>
        </w:rPr>
        <w:t xml:space="preserve">staro lice”. U </w:t>
      </w:r>
      <w:r w:rsidRPr="00602C57">
        <w:rPr>
          <w:i/>
          <w:lang w:val="es-US"/>
        </w:rPr>
        <w:t>Strategiji razvoja sistema socijalne zaštite starih lica za period 2013–2017. godine</w:t>
      </w:r>
      <w:r w:rsidRPr="00602C57">
        <w:rPr>
          <w:lang w:val="es-US"/>
        </w:rPr>
        <w:t xml:space="preserve"> </w:t>
      </w:r>
      <w:r>
        <w:rPr>
          <w:lang w:val="es-US"/>
        </w:rPr>
        <w:t xml:space="preserve">koriste se termini </w:t>
      </w:r>
      <w:r w:rsidR="00960382">
        <w:rPr>
          <w:lang w:val="es-US"/>
        </w:rPr>
        <w:t>„</w:t>
      </w:r>
      <w:r>
        <w:rPr>
          <w:lang w:val="es-US"/>
        </w:rPr>
        <w:t xml:space="preserve">staro lice”, </w:t>
      </w:r>
      <w:r w:rsidR="00960382">
        <w:rPr>
          <w:lang w:val="es-US"/>
        </w:rPr>
        <w:t>„</w:t>
      </w:r>
      <w:r>
        <w:rPr>
          <w:lang w:val="es-US"/>
        </w:rPr>
        <w:t xml:space="preserve">starije lice”, </w:t>
      </w:r>
      <w:r w:rsidR="00960382">
        <w:rPr>
          <w:lang w:val="es-US"/>
        </w:rPr>
        <w:t>„</w:t>
      </w:r>
      <w:r>
        <w:rPr>
          <w:lang w:val="es-US"/>
        </w:rPr>
        <w:t xml:space="preserve">stari”, “stari građani”, </w:t>
      </w:r>
      <w:r w:rsidR="00960382">
        <w:rPr>
          <w:lang w:val="es-US"/>
        </w:rPr>
        <w:t>„</w:t>
      </w:r>
      <w:r>
        <w:rPr>
          <w:lang w:val="es-US"/>
        </w:rPr>
        <w:t xml:space="preserve">stariji građani”. </w:t>
      </w:r>
    </w:p>
    <w:p w14:paraId="3B2A8082" w14:textId="77777777" w:rsidR="00A7541F" w:rsidRDefault="00A7541F" w:rsidP="00A7541F">
      <w:pPr>
        <w:jc w:val="both"/>
        <w:rPr>
          <w:lang w:val="es-US"/>
        </w:rPr>
      </w:pPr>
    </w:p>
    <w:p w14:paraId="6890C002" w14:textId="4F81DC78" w:rsidR="00A7541F" w:rsidRDefault="00A7541F" w:rsidP="00A7541F">
      <w:pPr>
        <w:jc w:val="both"/>
        <w:rPr>
          <w:lang w:val="es-US"/>
        </w:rPr>
      </w:pPr>
      <w:r>
        <w:rPr>
          <w:lang w:val="es-US"/>
        </w:rPr>
        <w:t xml:space="preserve">U </w:t>
      </w:r>
      <w:r w:rsidRPr="000E24FF">
        <w:rPr>
          <w:i/>
          <w:lang w:val="es-US"/>
        </w:rPr>
        <w:t>Strategiji za integraciju lica s invaliditetom</w:t>
      </w:r>
      <w:r>
        <w:rPr>
          <w:lang w:val="es-US"/>
        </w:rPr>
        <w:t xml:space="preserve"> koriste se termini </w:t>
      </w:r>
      <w:r w:rsidR="00960382">
        <w:rPr>
          <w:lang w:val="es-US"/>
        </w:rPr>
        <w:t>„</w:t>
      </w:r>
      <w:r>
        <w:rPr>
          <w:lang w:val="es-US"/>
        </w:rPr>
        <w:t xml:space="preserve">starije osobe” i </w:t>
      </w:r>
      <w:r w:rsidR="00432D19">
        <w:rPr>
          <w:lang w:val="es-US"/>
        </w:rPr>
        <w:t>„</w:t>
      </w:r>
      <w:r>
        <w:rPr>
          <w:lang w:val="es-US"/>
        </w:rPr>
        <w:t>stari”.</w:t>
      </w:r>
    </w:p>
    <w:p w14:paraId="14230331" w14:textId="77777777" w:rsidR="00A7541F" w:rsidRDefault="00A7541F" w:rsidP="00A7541F">
      <w:pPr>
        <w:jc w:val="both"/>
        <w:rPr>
          <w:lang w:val="es-US"/>
        </w:rPr>
      </w:pPr>
    </w:p>
    <w:p w14:paraId="1E3E28F3" w14:textId="48125334" w:rsidR="00A7541F" w:rsidRDefault="00A7541F" w:rsidP="00A7541F">
      <w:pPr>
        <w:jc w:val="both"/>
        <w:rPr>
          <w:lang w:val="es-US"/>
        </w:rPr>
      </w:pPr>
      <w:r w:rsidRPr="00287D79">
        <w:rPr>
          <w:i/>
          <w:lang w:val="es-US"/>
        </w:rPr>
        <w:t>U Strategij</w:t>
      </w:r>
      <w:r w:rsidR="00432D19">
        <w:rPr>
          <w:i/>
          <w:lang w:val="es-US"/>
        </w:rPr>
        <w:t>i</w:t>
      </w:r>
      <w:r w:rsidRPr="00287D79">
        <w:rPr>
          <w:i/>
          <w:lang w:val="es-US"/>
        </w:rPr>
        <w:t xml:space="preserve"> razvoja sistema socijalne i dječje zaštite u Crnoj Gori, za period 2013‒2017. godine</w:t>
      </w:r>
      <w:r>
        <w:rPr>
          <w:lang w:val="es-US"/>
        </w:rPr>
        <w:t xml:space="preserve">, koristi se termin </w:t>
      </w:r>
      <w:r w:rsidR="00960382">
        <w:rPr>
          <w:lang w:val="es-US"/>
        </w:rPr>
        <w:t>„</w:t>
      </w:r>
      <w:r>
        <w:rPr>
          <w:lang w:val="es-US"/>
        </w:rPr>
        <w:t>stara lica”, a na jednom m</w:t>
      </w:r>
      <w:r w:rsidR="00432D19">
        <w:rPr>
          <w:lang w:val="es-US"/>
        </w:rPr>
        <w:t>j</w:t>
      </w:r>
      <w:r>
        <w:rPr>
          <w:lang w:val="es-US"/>
        </w:rPr>
        <w:t xml:space="preserve">estu </w:t>
      </w:r>
      <w:r w:rsidR="00432D19">
        <w:rPr>
          <w:lang w:val="es-US"/>
        </w:rPr>
        <w:t>„</w:t>
      </w:r>
      <w:r>
        <w:rPr>
          <w:lang w:val="es-US"/>
        </w:rPr>
        <w:t xml:space="preserve">starije osobe”. </w:t>
      </w:r>
    </w:p>
    <w:p w14:paraId="51B5A3F4" w14:textId="77777777" w:rsidR="00A7541F" w:rsidRDefault="00A7541F" w:rsidP="00A7541F">
      <w:pPr>
        <w:jc w:val="both"/>
        <w:rPr>
          <w:lang w:val="es-US"/>
        </w:rPr>
      </w:pPr>
    </w:p>
    <w:p w14:paraId="405FB1E4" w14:textId="65C50044" w:rsidR="00A7541F" w:rsidRDefault="00A7541F" w:rsidP="00A7541F">
      <w:pPr>
        <w:jc w:val="both"/>
        <w:rPr>
          <w:lang w:val="es-US"/>
        </w:rPr>
      </w:pPr>
      <w:r>
        <w:rPr>
          <w:lang w:val="es-US"/>
        </w:rPr>
        <w:t xml:space="preserve">U </w:t>
      </w:r>
      <w:r w:rsidRPr="00F46B04">
        <w:rPr>
          <w:i/>
          <w:lang w:val="es-US"/>
        </w:rPr>
        <w:t>Zakonu o zdravstvenoj zaštiti</w:t>
      </w:r>
      <w:r>
        <w:rPr>
          <w:rStyle w:val="FootnoteReference"/>
          <w:lang w:val="es-US"/>
        </w:rPr>
        <w:footnoteReference w:id="1"/>
      </w:r>
      <w:r w:rsidRPr="00B9086D">
        <w:t xml:space="preserve"> </w:t>
      </w:r>
      <w:r>
        <w:t>stoji</w:t>
      </w:r>
      <w:r w:rsidR="00432D19">
        <w:t>:</w:t>
      </w:r>
      <w:r>
        <w:t xml:space="preserve"> </w:t>
      </w:r>
      <w:r w:rsidR="00960382">
        <w:t>„</w:t>
      </w:r>
      <w:r w:rsidRPr="00B9086D">
        <w:rPr>
          <w:lang w:val="es-US"/>
        </w:rPr>
        <w:t xml:space="preserve">zdravstvena zaštita građana </w:t>
      </w:r>
      <w:r w:rsidRPr="00F46B04">
        <w:rPr>
          <w:i/>
          <w:lang w:val="es-US"/>
        </w:rPr>
        <w:t>starijih od 65 godina života</w:t>
      </w:r>
      <w:r>
        <w:rPr>
          <w:lang w:val="es-US"/>
        </w:rPr>
        <w:t xml:space="preserve">” (član 16 stav 2 tačka 8); ali i </w:t>
      </w:r>
      <w:r w:rsidR="00960382">
        <w:rPr>
          <w:lang w:val="es-US"/>
        </w:rPr>
        <w:t>„</w:t>
      </w:r>
      <w:r w:rsidRPr="00F46B04">
        <w:rPr>
          <w:lang w:val="es-US"/>
        </w:rPr>
        <w:t xml:space="preserve">zdravstvena zaštita zaposlenih iz kategorija vulnerabilnih grupa (mladi, </w:t>
      </w:r>
      <w:r w:rsidRPr="00F46B04">
        <w:rPr>
          <w:i/>
          <w:lang w:val="es-US"/>
        </w:rPr>
        <w:t>stari</w:t>
      </w:r>
      <w:r w:rsidRPr="00F46B04">
        <w:rPr>
          <w:lang w:val="es-US"/>
        </w:rPr>
        <w:t>, migranti)</w:t>
      </w:r>
      <w:r>
        <w:rPr>
          <w:lang w:val="es-US"/>
        </w:rPr>
        <w:t xml:space="preserve">” (član 20 stav 1 tačka 8). </w:t>
      </w:r>
    </w:p>
    <w:p w14:paraId="32384109" w14:textId="371E3CFB" w:rsidR="00A7541F" w:rsidRPr="00F46B04" w:rsidRDefault="00A7541F" w:rsidP="00A7541F">
      <w:pPr>
        <w:jc w:val="both"/>
        <w:rPr>
          <w:lang w:val="es-US"/>
        </w:rPr>
      </w:pPr>
      <w:r>
        <w:rPr>
          <w:lang w:val="es-US"/>
        </w:rPr>
        <w:t>Zakon o zaštiti od diskriminacije</w:t>
      </w:r>
      <w:r>
        <w:rPr>
          <w:rStyle w:val="FootnoteReference"/>
          <w:lang w:val="es-US"/>
        </w:rPr>
        <w:footnoteReference w:id="2"/>
      </w:r>
      <w:r>
        <w:rPr>
          <w:lang w:val="es-US"/>
        </w:rPr>
        <w:t xml:space="preserve"> koristi sintagmu </w:t>
      </w:r>
      <w:r w:rsidR="00432D19">
        <w:rPr>
          <w:lang w:val="es-US"/>
        </w:rPr>
        <w:t>„</w:t>
      </w:r>
      <w:r w:rsidRPr="0054147C">
        <w:rPr>
          <w:i/>
          <w:lang w:val="es-US"/>
        </w:rPr>
        <w:t>diskriminacija po osnovu</w:t>
      </w:r>
      <w:r>
        <w:rPr>
          <w:i/>
          <w:lang w:val="es-US"/>
        </w:rPr>
        <w:t xml:space="preserve"> </w:t>
      </w:r>
      <w:r w:rsidRPr="0054147C">
        <w:rPr>
          <w:i/>
          <w:lang w:val="es-US"/>
        </w:rPr>
        <w:t>starosne dobi</w:t>
      </w:r>
      <w:r>
        <w:rPr>
          <w:lang w:val="es-US"/>
        </w:rPr>
        <w:t xml:space="preserve">” i ne sadrži odredbe </w:t>
      </w:r>
      <w:r w:rsidR="00FD4578">
        <w:rPr>
          <w:lang w:val="es-US"/>
        </w:rPr>
        <w:t>s pojmom</w:t>
      </w:r>
      <w:r>
        <w:rPr>
          <w:lang w:val="es-US"/>
        </w:rPr>
        <w:t xml:space="preserve"> </w:t>
      </w:r>
      <w:r w:rsidR="00432D19">
        <w:rPr>
          <w:lang w:val="es-US"/>
        </w:rPr>
        <w:t>„</w:t>
      </w:r>
      <w:r>
        <w:rPr>
          <w:lang w:val="es-US"/>
        </w:rPr>
        <w:t>star</w:t>
      </w:r>
      <w:r w:rsidR="00FD4578">
        <w:rPr>
          <w:lang w:val="es-US"/>
        </w:rPr>
        <w:t>i</w:t>
      </w:r>
      <w:r>
        <w:rPr>
          <w:lang w:val="es-US"/>
        </w:rPr>
        <w:t xml:space="preserve">” niti </w:t>
      </w:r>
      <w:r w:rsidR="00432D19">
        <w:rPr>
          <w:lang w:val="es-US"/>
        </w:rPr>
        <w:t>„</w:t>
      </w:r>
      <w:r>
        <w:rPr>
          <w:lang w:val="es-US"/>
        </w:rPr>
        <w:t>stariji” ili slično.</w:t>
      </w:r>
    </w:p>
    <w:p w14:paraId="3323BB81" w14:textId="77777777" w:rsidR="00A7541F" w:rsidRDefault="00A7541F" w:rsidP="00A7541F">
      <w:pPr>
        <w:jc w:val="both"/>
        <w:rPr>
          <w:lang w:val="es-US"/>
        </w:rPr>
      </w:pPr>
    </w:p>
    <w:p w14:paraId="7CDD1768" w14:textId="5458AE68" w:rsidR="00A7541F" w:rsidRPr="00F46B04" w:rsidRDefault="00A7541F" w:rsidP="00A7541F">
      <w:pPr>
        <w:jc w:val="both"/>
        <w:rPr>
          <w:lang w:val="es-US"/>
        </w:rPr>
      </w:pPr>
      <w:r w:rsidRPr="00B3350E">
        <w:rPr>
          <w:i/>
          <w:lang w:val="es-US"/>
        </w:rPr>
        <w:t>Zakon o penzijskom i invalidskom osiguranju</w:t>
      </w:r>
      <w:r>
        <w:rPr>
          <w:rStyle w:val="FootnoteReference"/>
          <w:lang w:val="es-US"/>
        </w:rPr>
        <w:footnoteReference w:id="3"/>
      </w:r>
      <w:r>
        <w:rPr>
          <w:lang w:val="es-US"/>
        </w:rPr>
        <w:t xml:space="preserve"> sadrži brojne norme koje govore o</w:t>
      </w:r>
      <w:r w:rsidR="00B3350E">
        <w:rPr>
          <w:lang w:val="es-US"/>
        </w:rPr>
        <w:t xml:space="preserve"> </w:t>
      </w:r>
      <w:r>
        <w:rPr>
          <w:lang w:val="es-US"/>
        </w:rPr>
        <w:t>starosnoj penziji, te npr. propisuje uslove koje osiguranik mora da ispuni da bi stekao pravo na starosnu penziju (član 17) i vezuje ih za navršavanje određenih godina života, penzijskog staža, staža osiguranja i sl. – a ni na jednom m</w:t>
      </w:r>
      <w:r w:rsidR="007F3650">
        <w:rPr>
          <w:lang w:val="es-US"/>
        </w:rPr>
        <w:t>j</w:t>
      </w:r>
      <w:r>
        <w:rPr>
          <w:lang w:val="es-US"/>
        </w:rPr>
        <w:t xml:space="preserve">estu nema norme u kojoj se koristi termin </w:t>
      </w:r>
      <w:r w:rsidR="007F3650">
        <w:rPr>
          <w:lang w:val="es-US"/>
        </w:rPr>
        <w:t>„</w:t>
      </w:r>
      <w:r>
        <w:rPr>
          <w:lang w:val="es-US"/>
        </w:rPr>
        <w:t>star</w:t>
      </w:r>
      <w:r w:rsidR="00B3350E">
        <w:rPr>
          <w:lang w:val="es-US"/>
        </w:rPr>
        <w:t>i</w:t>
      </w:r>
      <w:r>
        <w:rPr>
          <w:lang w:val="es-US"/>
        </w:rPr>
        <w:t xml:space="preserve">” , </w:t>
      </w:r>
      <w:r w:rsidR="007F3650">
        <w:rPr>
          <w:lang w:val="es-US"/>
        </w:rPr>
        <w:t>„</w:t>
      </w:r>
      <w:r>
        <w:rPr>
          <w:lang w:val="es-US"/>
        </w:rPr>
        <w:t>stariji” ili slično.</w:t>
      </w:r>
    </w:p>
    <w:p w14:paraId="48D7DEED" w14:textId="77777777" w:rsidR="00A7541F" w:rsidRDefault="00A7541F" w:rsidP="00A7541F">
      <w:pPr>
        <w:jc w:val="both"/>
        <w:rPr>
          <w:lang w:val="es-US"/>
        </w:rPr>
      </w:pPr>
    </w:p>
    <w:p w14:paraId="1C90048A" w14:textId="322EC93E" w:rsidR="00A7541F" w:rsidRDefault="00A7541F" w:rsidP="00A7541F">
      <w:pPr>
        <w:jc w:val="both"/>
        <w:rPr>
          <w:lang w:val="es-US"/>
        </w:rPr>
      </w:pPr>
      <w:r>
        <w:rPr>
          <w:lang w:val="es-US"/>
        </w:rPr>
        <w:t xml:space="preserve">Dakle, </w:t>
      </w:r>
      <w:r w:rsidR="00D72DEF">
        <w:rPr>
          <w:lang w:val="es-US"/>
        </w:rPr>
        <w:t>normativno</w:t>
      </w:r>
      <w:r w:rsidR="007F3650">
        <w:rPr>
          <w:lang w:val="es-US"/>
        </w:rPr>
        <w:t>-</w:t>
      </w:r>
      <w:r>
        <w:rPr>
          <w:lang w:val="es-US"/>
        </w:rPr>
        <w:t xml:space="preserve">pravne odredbe sadrže različita terminološka određenja kada govore o starijim osobama u različitim kontekstima, a najfrekventniji termin jeste </w:t>
      </w:r>
      <w:r w:rsidR="007F3650">
        <w:rPr>
          <w:lang w:val="es-US"/>
        </w:rPr>
        <w:t>„</w:t>
      </w:r>
      <w:r w:rsidR="00A876E7">
        <w:rPr>
          <w:lang w:val="es-US"/>
        </w:rPr>
        <w:t>staro lice” odno</w:t>
      </w:r>
      <w:r>
        <w:rPr>
          <w:lang w:val="es-US"/>
        </w:rPr>
        <w:t>s</w:t>
      </w:r>
      <w:r w:rsidR="00A876E7">
        <w:rPr>
          <w:lang w:val="es-US"/>
        </w:rPr>
        <w:t>n</w:t>
      </w:r>
      <w:r>
        <w:rPr>
          <w:lang w:val="es-US"/>
        </w:rPr>
        <w:t xml:space="preserve">o </w:t>
      </w:r>
      <w:r w:rsidR="007F3650">
        <w:rPr>
          <w:lang w:val="es-US"/>
        </w:rPr>
        <w:t>„</w:t>
      </w:r>
      <w:r>
        <w:rPr>
          <w:lang w:val="es-US"/>
        </w:rPr>
        <w:t xml:space="preserve">stara lica”. </w:t>
      </w:r>
    </w:p>
    <w:p w14:paraId="5C0ADED3" w14:textId="77777777" w:rsidR="00A7541F" w:rsidRDefault="00A7541F" w:rsidP="00A7541F">
      <w:pPr>
        <w:jc w:val="both"/>
        <w:rPr>
          <w:lang w:val="es-US"/>
        </w:rPr>
      </w:pPr>
    </w:p>
    <w:p w14:paraId="28132370" w14:textId="77777777" w:rsidR="00A7541F" w:rsidRDefault="00A7541F" w:rsidP="00A7541F">
      <w:pPr>
        <w:shd w:val="clear" w:color="auto" w:fill="CCFFFF"/>
        <w:jc w:val="center"/>
        <w:rPr>
          <w:b/>
          <w:lang w:val="es-US"/>
        </w:rPr>
      </w:pPr>
    </w:p>
    <w:p w14:paraId="014350EA" w14:textId="650BBA9A" w:rsidR="00A7541F" w:rsidRDefault="00A7541F" w:rsidP="00A7541F">
      <w:pPr>
        <w:shd w:val="clear" w:color="auto" w:fill="CCFFFF"/>
        <w:jc w:val="center"/>
        <w:rPr>
          <w:b/>
          <w:lang w:val="es-US"/>
        </w:rPr>
      </w:pPr>
      <w:r w:rsidRPr="00E02EBC">
        <w:rPr>
          <w:b/>
          <w:lang w:val="es-US"/>
        </w:rPr>
        <w:t>Opred</w:t>
      </w:r>
      <w:r w:rsidR="007F3650">
        <w:rPr>
          <w:b/>
          <w:lang w:val="es-US"/>
        </w:rPr>
        <w:t>j</w:t>
      </w:r>
      <w:r w:rsidRPr="00E02EBC">
        <w:rPr>
          <w:b/>
          <w:lang w:val="es-US"/>
        </w:rPr>
        <w:t>eljenje za korišćenje termina</w:t>
      </w:r>
      <w:r w:rsidR="00A876E7">
        <w:rPr>
          <w:b/>
          <w:lang w:val="es-US"/>
        </w:rPr>
        <w:t xml:space="preserve"> </w:t>
      </w:r>
      <w:r w:rsidR="007F3650">
        <w:rPr>
          <w:b/>
          <w:lang w:val="es-US"/>
        </w:rPr>
        <w:t>„</w:t>
      </w:r>
      <w:r w:rsidR="00A876E7">
        <w:rPr>
          <w:b/>
          <w:lang w:val="es-US"/>
        </w:rPr>
        <w:t xml:space="preserve">stariji”, </w:t>
      </w:r>
      <w:r w:rsidR="007F3650">
        <w:rPr>
          <w:b/>
          <w:lang w:val="es-US"/>
        </w:rPr>
        <w:t>„</w:t>
      </w:r>
      <w:r w:rsidR="00A876E7">
        <w:rPr>
          <w:b/>
          <w:lang w:val="es-US"/>
        </w:rPr>
        <w:t>starija lica” odno</w:t>
      </w:r>
      <w:r w:rsidRPr="00E02EBC">
        <w:rPr>
          <w:b/>
          <w:lang w:val="es-US"/>
        </w:rPr>
        <w:t>s</w:t>
      </w:r>
      <w:r w:rsidR="00A876E7">
        <w:rPr>
          <w:b/>
          <w:lang w:val="es-US"/>
        </w:rPr>
        <w:t>n</w:t>
      </w:r>
      <w:r w:rsidRPr="00E02EBC">
        <w:rPr>
          <w:b/>
          <w:lang w:val="es-US"/>
        </w:rPr>
        <w:t xml:space="preserve">o </w:t>
      </w:r>
      <w:r w:rsidR="007F3650">
        <w:rPr>
          <w:b/>
          <w:lang w:val="es-US"/>
        </w:rPr>
        <w:t>„</w:t>
      </w:r>
      <w:r w:rsidRPr="00E02EBC">
        <w:rPr>
          <w:b/>
          <w:lang w:val="es-US"/>
        </w:rPr>
        <w:t xml:space="preserve">starije osobe” </w:t>
      </w:r>
      <w:r w:rsidR="007F3650">
        <w:rPr>
          <w:b/>
          <w:lang w:val="es-US"/>
        </w:rPr>
        <w:t xml:space="preserve">u </w:t>
      </w:r>
      <w:r w:rsidRPr="00E02EBC">
        <w:rPr>
          <w:b/>
          <w:lang w:val="es-US"/>
        </w:rPr>
        <w:t xml:space="preserve"> vez</w:t>
      </w:r>
      <w:r w:rsidR="007F3650">
        <w:rPr>
          <w:b/>
          <w:lang w:val="es-US"/>
        </w:rPr>
        <w:t>i je</w:t>
      </w:r>
      <w:r w:rsidRPr="00E02EBC">
        <w:rPr>
          <w:b/>
          <w:lang w:val="es-US"/>
        </w:rPr>
        <w:t xml:space="preserve"> s političkom korektnošću u javnoj komunikaciji i javnim dokumentima. </w:t>
      </w:r>
    </w:p>
    <w:p w14:paraId="0E83D097" w14:textId="77777777" w:rsidR="00A7541F" w:rsidRDefault="00A7541F" w:rsidP="00A7541F">
      <w:pPr>
        <w:shd w:val="clear" w:color="auto" w:fill="CCFFFF"/>
        <w:jc w:val="center"/>
        <w:rPr>
          <w:b/>
          <w:lang w:val="es-US"/>
        </w:rPr>
      </w:pPr>
    </w:p>
    <w:p w14:paraId="71E5F171" w14:textId="167ED38C" w:rsidR="00A7541F" w:rsidRDefault="00A7541F" w:rsidP="00A7541F">
      <w:pPr>
        <w:shd w:val="clear" w:color="auto" w:fill="CCFFFF"/>
        <w:jc w:val="center"/>
        <w:rPr>
          <w:b/>
          <w:lang w:val="es-US"/>
        </w:rPr>
      </w:pPr>
      <w:r w:rsidRPr="00E02EBC">
        <w:rPr>
          <w:b/>
          <w:lang w:val="es-US"/>
        </w:rPr>
        <w:lastRenderedPageBreak/>
        <w:t xml:space="preserve">U tekstovima koji se bave upotrebom terimina </w:t>
      </w:r>
      <w:r>
        <w:rPr>
          <w:b/>
          <w:lang w:val="es-US"/>
        </w:rPr>
        <w:t>za ovu društevnu grupaciju odno</w:t>
      </w:r>
      <w:r w:rsidRPr="00E02EBC">
        <w:rPr>
          <w:b/>
          <w:lang w:val="es-US"/>
        </w:rPr>
        <w:t>s</w:t>
      </w:r>
      <w:r>
        <w:rPr>
          <w:b/>
          <w:lang w:val="es-US"/>
        </w:rPr>
        <w:t>n</w:t>
      </w:r>
      <w:r w:rsidRPr="00E02EBC">
        <w:rPr>
          <w:b/>
          <w:lang w:val="es-US"/>
        </w:rPr>
        <w:t>o njene pripadnike, preovlađuje stanovište da treba izb</w:t>
      </w:r>
      <w:r w:rsidR="007F3650">
        <w:rPr>
          <w:b/>
          <w:lang w:val="es-US"/>
        </w:rPr>
        <w:t>j</w:t>
      </w:r>
      <w:r w:rsidRPr="00E02EBC">
        <w:rPr>
          <w:b/>
          <w:lang w:val="es-US"/>
        </w:rPr>
        <w:t xml:space="preserve">egavati termin </w:t>
      </w:r>
      <w:r w:rsidR="007F3650">
        <w:rPr>
          <w:b/>
          <w:lang w:val="es-US"/>
        </w:rPr>
        <w:t>„</w:t>
      </w:r>
      <w:r w:rsidRPr="00E02EBC">
        <w:rPr>
          <w:b/>
          <w:lang w:val="es-US"/>
        </w:rPr>
        <w:t>star” (</w:t>
      </w:r>
      <w:r w:rsidRPr="00FF1BDE">
        <w:rPr>
          <w:b/>
          <w:lang w:val="es-US"/>
        </w:rPr>
        <w:t>eng</w:t>
      </w:r>
      <w:r w:rsidR="007F3650">
        <w:rPr>
          <w:b/>
          <w:i/>
          <w:lang w:val="es-US"/>
        </w:rPr>
        <w:t>.</w:t>
      </w:r>
      <w:r w:rsidRPr="00E02EBC">
        <w:rPr>
          <w:b/>
          <w:i/>
          <w:lang w:val="es-US"/>
        </w:rPr>
        <w:t xml:space="preserve"> old</w:t>
      </w:r>
      <w:r w:rsidRPr="00E02EBC">
        <w:rPr>
          <w:b/>
          <w:lang w:val="es-US"/>
        </w:rPr>
        <w:t xml:space="preserve">, </w:t>
      </w:r>
      <w:r w:rsidRPr="00E02EBC">
        <w:rPr>
          <w:b/>
          <w:i/>
          <w:lang w:val="es-US"/>
        </w:rPr>
        <w:t>elderly</w:t>
      </w:r>
      <w:r w:rsidRPr="00E02EBC">
        <w:rPr>
          <w:b/>
          <w:lang w:val="es-US"/>
        </w:rPr>
        <w:t>), zbog konotacije koja inklinira ka diskriminaciji po osnovu životnog doba.</w:t>
      </w:r>
      <w:r w:rsidRPr="00E02EBC">
        <w:rPr>
          <w:rStyle w:val="FootnoteReference"/>
          <w:b/>
          <w:lang w:val="es-US"/>
        </w:rPr>
        <w:footnoteReference w:id="4"/>
      </w:r>
      <w:r w:rsidRPr="00E02EBC">
        <w:rPr>
          <w:b/>
          <w:lang w:val="es-US"/>
        </w:rPr>
        <w:t xml:space="preserve"> </w:t>
      </w:r>
    </w:p>
    <w:p w14:paraId="1D6C776C" w14:textId="77777777" w:rsidR="00A7541F" w:rsidRDefault="00A7541F" w:rsidP="00A7541F">
      <w:pPr>
        <w:shd w:val="clear" w:color="auto" w:fill="CCFFFF"/>
        <w:jc w:val="center"/>
        <w:rPr>
          <w:b/>
          <w:lang w:val="es-US"/>
        </w:rPr>
      </w:pPr>
    </w:p>
    <w:p w14:paraId="652E33BD" w14:textId="55437FAE" w:rsidR="00A7541F" w:rsidRDefault="00A7541F" w:rsidP="00A7541F">
      <w:pPr>
        <w:shd w:val="clear" w:color="auto" w:fill="CCFFFF"/>
        <w:jc w:val="center"/>
        <w:rPr>
          <w:b/>
          <w:lang w:val="es-US"/>
        </w:rPr>
      </w:pPr>
      <w:r w:rsidRPr="00E02EBC">
        <w:rPr>
          <w:b/>
          <w:lang w:val="es-US"/>
        </w:rPr>
        <w:t xml:space="preserve">Preporučuje se korišćenje termina </w:t>
      </w:r>
      <w:r w:rsidR="004139C5">
        <w:rPr>
          <w:b/>
          <w:lang w:val="es-US"/>
        </w:rPr>
        <w:t>„</w:t>
      </w:r>
      <w:r w:rsidRPr="00E02EBC">
        <w:rPr>
          <w:b/>
          <w:lang w:val="es-US"/>
        </w:rPr>
        <w:t xml:space="preserve">stariji”, </w:t>
      </w:r>
      <w:r w:rsidR="004139C5">
        <w:rPr>
          <w:b/>
          <w:lang w:val="es-US"/>
        </w:rPr>
        <w:t>„</w:t>
      </w:r>
      <w:r w:rsidRPr="00E02EBC">
        <w:rPr>
          <w:b/>
          <w:lang w:val="es-US"/>
        </w:rPr>
        <w:t xml:space="preserve">starija lica”, </w:t>
      </w:r>
      <w:r w:rsidR="004139C5">
        <w:rPr>
          <w:b/>
          <w:lang w:val="es-US"/>
        </w:rPr>
        <w:t>„</w:t>
      </w:r>
      <w:r w:rsidRPr="00E02EBC">
        <w:rPr>
          <w:b/>
          <w:lang w:val="es-US"/>
        </w:rPr>
        <w:t xml:space="preserve">starije osobe”, </w:t>
      </w:r>
      <w:r w:rsidR="004139C5">
        <w:rPr>
          <w:b/>
          <w:lang w:val="es-US"/>
        </w:rPr>
        <w:t>„</w:t>
      </w:r>
      <w:r w:rsidRPr="00E02EBC">
        <w:rPr>
          <w:b/>
          <w:lang w:val="es-US"/>
        </w:rPr>
        <w:t xml:space="preserve">stariji odrasli”. </w:t>
      </w:r>
    </w:p>
    <w:p w14:paraId="3883BAC5" w14:textId="77777777" w:rsidR="00A7541F" w:rsidRDefault="00A7541F" w:rsidP="00A7541F">
      <w:pPr>
        <w:shd w:val="clear" w:color="auto" w:fill="CCFFFF"/>
        <w:jc w:val="center"/>
        <w:rPr>
          <w:b/>
          <w:lang w:val="es-US"/>
        </w:rPr>
      </w:pPr>
    </w:p>
    <w:p w14:paraId="30A0DAA1" w14:textId="19861F7D" w:rsidR="00A7541F" w:rsidRDefault="00A7541F" w:rsidP="00A7541F">
      <w:pPr>
        <w:shd w:val="clear" w:color="auto" w:fill="CCFFFF"/>
        <w:jc w:val="center"/>
        <w:rPr>
          <w:b/>
          <w:lang w:val="es-US"/>
        </w:rPr>
      </w:pPr>
      <w:r w:rsidRPr="00E02EBC">
        <w:rPr>
          <w:b/>
          <w:lang w:val="es-US"/>
        </w:rPr>
        <w:t>Kratki uporedni pregled korišćenih termina u odnosnim dokumentima u zemlj</w:t>
      </w:r>
      <w:r>
        <w:rPr>
          <w:b/>
          <w:lang w:val="es-US"/>
        </w:rPr>
        <w:t>ama u regionu ukazuje na to da n</w:t>
      </w:r>
      <w:r w:rsidRPr="00E02EBC">
        <w:rPr>
          <w:b/>
          <w:lang w:val="es-US"/>
        </w:rPr>
        <w:t>avedeni termini sve više preovlađuju um</w:t>
      </w:r>
      <w:r w:rsidR="004139C5">
        <w:rPr>
          <w:b/>
          <w:lang w:val="es-US"/>
        </w:rPr>
        <w:t>j</w:t>
      </w:r>
      <w:r w:rsidRPr="00E02EBC">
        <w:rPr>
          <w:b/>
          <w:lang w:val="es-US"/>
        </w:rPr>
        <w:t xml:space="preserve">esto termina </w:t>
      </w:r>
      <w:r w:rsidR="004139C5">
        <w:rPr>
          <w:b/>
          <w:lang w:val="es-US"/>
        </w:rPr>
        <w:t>„</w:t>
      </w:r>
      <w:r w:rsidRPr="00E02EBC">
        <w:rPr>
          <w:b/>
          <w:lang w:val="es-US"/>
        </w:rPr>
        <w:t>star</w:t>
      </w:r>
      <w:r w:rsidR="00537C9E">
        <w:rPr>
          <w:b/>
          <w:lang w:val="es-US"/>
        </w:rPr>
        <w:t>i</w:t>
      </w:r>
      <w:r w:rsidRPr="00E02EBC">
        <w:rPr>
          <w:b/>
          <w:lang w:val="es-US"/>
        </w:rPr>
        <w:t xml:space="preserve">”, </w:t>
      </w:r>
      <w:r w:rsidR="004139C5">
        <w:rPr>
          <w:b/>
          <w:lang w:val="es-US"/>
        </w:rPr>
        <w:t>„</w:t>
      </w:r>
      <w:r w:rsidRPr="00E02EBC">
        <w:rPr>
          <w:b/>
          <w:lang w:val="es-US"/>
        </w:rPr>
        <w:t>staro lice” i sl.</w:t>
      </w:r>
    </w:p>
    <w:p w14:paraId="25F01BC5" w14:textId="77777777" w:rsidR="00A7541F" w:rsidRPr="00E02EBC" w:rsidRDefault="00A7541F" w:rsidP="00A7541F">
      <w:pPr>
        <w:shd w:val="clear" w:color="auto" w:fill="CCFFFF"/>
        <w:jc w:val="center"/>
        <w:rPr>
          <w:b/>
          <w:lang w:val="es-US"/>
        </w:rPr>
      </w:pPr>
    </w:p>
    <w:p w14:paraId="356EA1B1" w14:textId="77777777" w:rsidR="0074559D" w:rsidRDefault="0074559D" w:rsidP="0069582B">
      <w:pPr>
        <w:jc w:val="both"/>
        <w:rPr>
          <w:lang w:val="es-US"/>
        </w:rPr>
      </w:pPr>
    </w:p>
    <w:p w14:paraId="4237B341" w14:textId="10753DA1" w:rsidR="00EC4203" w:rsidRDefault="00EC4203" w:rsidP="0069582B">
      <w:pPr>
        <w:jc w:val="both"/>
        <w:rPr>
          <w:lang w:val="es-US"/>
        </w:rPr>
      </w:pPr>
      <w:r>
        <w:rPr>
          <w:lang w:val="es-US"/>
        </w:rPr>
        <w:t xml:space="preserve">Autoru ove </w:t>
      </w:r>
      <w:r w:rsidR="004139C5">
        <w:rPr>
          <w:lang w:val="es-US"/>
        </w:rPr>
        <w:t>A</w:t>
      </w:r>
      <w:r>
        <w:rPr>
          <w:lang w:val="es-US"/>
        </w:rPr>
        <w:t>nalize nije poznato da je u Crnoj Gori, niti bilo gd</w:t>
      </w:r>
      <w:r w:rsidR="004139C5">
        <w:rPr>
          <w:lang w:val="es-US"/>
        </w:rPr>
        <w:t>j</w:t>
      </w:r>
      <w:r>
        <w:rPr>
          <w:lang w:val="es-US"/>
        </w:rPr>
        <w:t xml:space="preserve">e u regionu, sprovedeno istraživanje među starijim osobama iz kojeg bi bio jasan njihov stav o korišćenju termina koji ih označava. Svakako da je korišćenje termina za ovu društvenu grupu uslovljeno i kulturološkim određenjima, tradicijom i sl. – čime se u ovoj </w:t>
      </w:r>
      <w:r w:rsidR="004139C5">
        <w:rPr>
          <w:lang w:val="es-US"/>
        </w:rPr>
        <w:t>A</w:t>
      </w:r>
      <w:r>
        <w:rPr>
          <w:lang w:val="es-US"/>
        </w:rPr>
        <w:t xml:space="preserve">nalizi ne možemo detaljnije baviti. </w:t>
      </w:r>
    </w:p>
    <w:p w14:paraId="5D2DA04B" w14:textId="77777777" w:rsidR="00EC4203" w:rsidRDefault="00EC4203" w:rsidP="0069582B">
      <w:pPr>
        <w:jc w:val="both"/>
        <w:rPr>
          <w:lang w:val="es-US"/>
        </w:rPr>
      </w:pPr>
    </w:p>
    <w:p w14:paraId="3F860925" w14:textId="73E5D66E" w:rsidR="00EC4203" w:rsidRDefault="00EC4203" w:rsidP="0069582B">
      <w:pPr>
        <w:jc w:val="both"/>
        <w:rPr>
          <w:lang w:val="es-US"/>
        </w:rPr>
      </w:pPr>
      <w:r w:rsidRPr="00EC4203">
        <w:rPr>
          <w:b/>
          <w:i/>
          <w:lang w:val="es-US"/>
        </w:rPr>
        <w:t xml:space="preserve">U ovom tekstu koristi se termin </w:t>
      </w:r>
      <w:r w:rsidR="004139C5">
        <w:rPr>
          <w:b/>
          <w:i/>
          <w:lang w:val="es-US"/>
        </w:rPr>
        <w:t>„</w:t>
      </w:r>
      <w:r w:rsidRPr="00EC4203">
        <w:rPr>
          <w:b/>
          <w:i/>
          <w:lang w:val="es-US"/>
        </w:rPr>
        <w:t xml:space="preserve">stariji”, </w:t>
      </w:r>
      <w:r w:rsidR="004139C5">
        <w:rPr>
          <w:b/>
          <w:i/>
          <w:lang w:val="es-US"/>
        </w:rPr>
        <w:t>„</w:t>
      </w:r>
      <w:r w:rsidRPr="00EC4203">
        <w:rPr>
          <w:b/>
          <w:i/>
          <w:lang w:val="es-US"/>
        </w:rPr>
        <w:t xml:space="preserve">starija lica” i </w:t>
      </w:r>
      <w:r w:rsidR="004139C5">
        <w:rPr>
          <w:b/>
          <w:i/>
          <w:lang w:val="es-US"/>
        </w:rPr>
        <w:t>„</w:t>
      </w:r>
      <w:r w:rsidRPr="00EC4203">
        <w:rPr>
          <w:b/>
          <w:i/>
          <w:lang w:val="es-US"/>
        </w:rPr>
        <w:t>starije osobe”, stoga što je su oni aktuelno preovlađujući u stručnoj literaturi i stručnoj komunikaciji</w:t>
      </w:r>
      <w:r>
        <w:rPr>
          <w:lang w:val="es-US"/>
        </w:rPr>
        <w:t xml:space="preserve">. </w:t>
      </w:r>
      <w:r w:rsidR="00196B47">
        <w:rPr>
          <w:lang w:val="es-US"/>
        </w:rPr>
        <w:t>Ovakvo terminološko opred</w:t>
      </w:r>
      <w:r w:rsidR="00235DAE">
        <w:rPr>
          <w:lang w:val="es-US"/>
        </w:rPr>
        <w:t>j</w:t>
      </w:r>
      <w:r w:rsidR="00196B47">
        <w:rPr>
          <w:lang w:val="es-US"/>
        </w:rPr>
        <w:t>eljenje u analizi zasnovano je na principijelnom stavu da zakonske formulacije ne moraju uticati na stručne i analitičke tekstove, jer oni</w:t>
      </w:r>
      <w:r w:rsidR="00235DAE">
        <w:rPr>
          <w:lang w:val="es-US"/>
        </w:rPr>
        <w:t>,</w:t>
      </w:r>
      <w:r w:rsidR="00196B47">
        <w:rPr>
          <w:lang w:val="es-US"/>
        </w:rPr>
        <w:t xml:space="preserve"> između ostalog</w:t>
      </w:r>
      <w:r w:rsidR="00235DAE">
        <w:rPr>
          <w:lang w:val="es-US"/>
        </w:rPr>
        <w:t>,</w:t>
      </w:r>
      <w:r w:rsidR="00196B47">
        <w:rPr>
          <w:lang w:val="es-US"/>
        </w:rPr>
        <w:t xml:space="preserve"> imaju funkciju </w:t>
      </w:r>
      <w:r w:rsidR="00235DAE">
        <w:rPr>
          <w:lang w:val="es-US"/>
        </w:rPr>
        <w:t>„</w:t>
      </w:r>
      <w:r w:rsidR="00196B47">
        <w:rPr>
          <w:lang w:val="es-US"/>
        </w:rPr>
        <w:t>pom</w:t>
      </w:r>
      <w:r w:rsidR="00235DAE">
        <w:rPr>
          <w:lang w:val="es-US"/>
        </w:rPr>
        <w:t>j</w:t>
      </w:r>
      <w:r w:rsidR="00196B47">
        <w:rPr>
          <w:lang w:val="es-US"/>
        </w:rPr>
        <w:t>eranja granica” postavljenih propisima</w:t>
      </w:r>
      <w:r w:rsidR="00235DAE">
        <w:rPr>
          <w:lang w:val="es-US"/>
        </w:rPr>
        <w:t xml:space="preserve">, kao </w:t>
      </w:r>
      <w:r w:rsidR="00196B47">
        <w:rPr>
          <w:lang w:val="es-US"/>
        </w:rPr>
        <w:t>i</w:t>
      </w:r>
      <w:r w:rsidR="00235DAE">
        <w:rPr>
          <w:lang w:val="es-US"/>
        </w:rPr>
        <w:t xml:space="preserve"> funkciju</w:t>
      </w:r>
      <w:r w:rsidR="00196B47">
        <w:rPr>
          <w:lang w:val="es-US"/>
        </w:rPr>
        <w:t xml:space="preserve"> unapređenja samih propisa. </w:t>
      </w:r>
      <w:r w:rsidR="00756D08">
        <w:rPr>
          <w:lang w:val="es-US"/>
        </w:rPr>
        <w:t>Drugačiji</w:t>
      </w:r>
      <w:r w:rsidR="00196B47">
        <w:rPr>
          <w:lang w:val="es-US"/>
        </w:rPr>
        <w:t xml:space="preserve">, </w:t>
      </w:r>
      <w:r w:rsidR="002E0826">
        <w:rPr>
          <w:lang w:val="es-US"/>
        </w:rPr>
        <w:t xml:space="preserve">pa i </w:t>
      </w:r>
      <w:r w:rsidR="00196B47">
        <w:rPr>
          <w:lang w:val="es-US"/>
        </w:rPr>
        <w:lastRenderedPageBreak/>
        <w:t xml:space="preserve">zakonski </w:t>
      </w:r>
      <w:r w:rsidR="00756D08">
        <w:rPr>
          <w:lang w:val="es-US"/>
        </w:rPr>
        <w:t>termini koristiće se samo kada je potrebno citirati odnosno v</w:t>
      </w:r>
      <w:r w:rsidR="00235DAE">
        <w:rPr>
          <w:lang w:val="es-US"/>
        </w:rPr>
        <w:t>j</w:t>
      </w:r>
      <w:r w:rsidR="00756D08">
        <w:rPr>
          <w:lang w:val="es-US"/>
        </w:rPr>
        <w:t>erno pren</w:t>
      </w:r>
      <w:r w:rsidR="00235DAE">
        <w:rPr>
          <w:lang w:val="es-US"/>
        </w:rPr>
        <w:t>ij</w:t>
      </w:r>
      <w:r w:rsidR="00756D08">
        <w:rPr>
          <w:lang w:val="es-US"/>
        </w:rPr>
        <w:t xml:space="preserve">eti sadržaj određenog dokumenta. </w:t>
      </w:r>
    </w:p>
    <w:p w14:paraId="5B435C6A" w14:textId="77777777" w:rsidR="00955C60" w:rsidRDefault="00955C60" w:rsidP="0069582B">
      <w:pPr>
        <w:jc w:val="both"/>
        <w:rPr>
          <w:lang w:val="es-US"/>
        </w:rPr>
      </w:pPr>
    </w:p>
    <w:p w14:paraId="50F33BB6" w14:textId="77777777" w:rsidR="00AB6A0E" w:rsidRPr="0069582B" w:rsidRDefault="00AB6A0E" w:rsidP="0069582B">
      <w:pPr>
        <w:jc w:val="both"/>
        <w:rPr>
          <w:lang w:val="es-US"/>
        </w:rPr>
      </w:pPr>
    </w:p>
    <w:p w14:paraId="617C9493" w14:textId="53DDB8E7" w:rsidR="0069582B" w:rsidRPr="0069582B" w:rsidRDefault="0069582B" w:rsidP="00BF48C9">
      <w:pPr>
        <w:shd w:val="clear" w:color="auto" w:fill="FFFF99"/>
        <w:jc w:val="center"/>
        <w:rPr>
          <w:b/>
          <w:color w:val="0000FF"/>
          <w:lang w:val="es-US"/>
        </w:rPr>
      </w:pPr>
      <w:r w:rsidRPr="0069582B">
        <w:rPr>
          <w:b/>
          <w:color w:val="0000FF"/>
          <w:lang w:val="es-US"/>
        </w:rPr>
        <w:t>REFERENTNI OKVIR</w:t>
      </w:r>
    </w:p>
    <w:p w14:paraId="035CA758" w14:textId="77777777" w:rsidR="0069582B" w:rsidRDefault="0069582B" w:rsidP="0069582B">
      <w:pPr>
        <w:jc w:val="both"/>
        <w:rPr>
          <w:lang w:val="es-US"/>
        </w:rPr>
      </w:pPr>
    </w:p>
    <w:p w14:paraId="76EF7CCD" w14:textId="578D4BD9" w:rsidR="00EA327A" w:rsidRDefault="00EA327A" w:rsidP="00EA327A">
      <w:pPr>
        <w:jc w:val="both"/>
        <w:rPr>
          <w:lang w:val="es-US"/>
        </w:rPr>
      </w:pPr>
      <w:r>
        <w:rPr>
          <w:lang w:val="es-US"/>
        </w:rPr>
        <w:t>Analiza prim</w:t>
      </w:r>
      <w:r w:rsidR="00235DAE">
        <w:rPr>
          <w:lang w:val="es-US"/>
        </w:rPr>
        <w:t>j</w:t>
      </w:r>
      <w:r>
        <w:rPr>
          <w:lang w:val="es-US"/>
        </w:rPr>
        <w:t xml:space="preserve">ene </w:t>
      </w:r>
      <w:r w:rsidRPr="001E5BD0">
        <w:rPr>
          <w:i/>
          <w:lang w:val="es-US"/>
        </w:rPr>
        <w:t>Strategije razvoja sistema socijalne zaštite starih lica za period 2013–2017. godine</w:t>
      </w:r>
      <w:r>
        <w:rPr>
          <w:lang w:val="es-US"/>
        </w:rPr>
        <w:t>, realizuje se u vr</w:t>
      </w:r>
      <w:r w:rsidR="009E376B">
        <w:rPr>
          <w:lang w:val="es-US"/>
        </w:rPr>
        <w:t>ij</w:t>
      </w:r>
      <w:r>
        <w:rPr>
          <w:lang w:val="es-US"/>
        </w:rPr>
        <w:t>eme kada je sistem socijalne zaštite u Crnoj Gori odavno zauzeo jasne pravce razvoja. Tokom proteklih godina koncipiranja i sprovođenja različitih akcija inovativne i reformske prirode – socijalna zaštita, pa i u segmentu koji se odnosi na starije osobe, sve vi</w:t>
      </w:r>
      <w:r w:rsidR="00AC268D">
        <w:rPr>
          <w:lang w:val="es-US"/>
        </w:rPr>
        <w:t xml:space="preserve">še </w:t>
      </w:r>
      <w:r w:rsidR="009E376B">
        <w:rPr>
          <w:lang w:val="es-US"/>
        </w:rPr>
        <w:t xml:space="preserve">poprima </w:t>
      </w:r>
      <w:r w:rsidR="00AC268D">
        <w:rPr>
          <w:lang w:val="es-US"/>
        </w:rPr>
        <w:t>karakter sistemskih od</w:t>
      </w:r>
      <w:r>
        <w:rPr>
          <w:lang w:val="es-US"/>
        </w:rPr>
        <w:t>govora na potrebe starijih, k</w:t>
      </w:r>
      <w:r w:rsidR="009E376B">
        <w:rPr>
          <w:lang w:val="es-US"/>
        </w:rPr>
        <w:t xml:space="preserve">ako bi </w:t>
      </w:r>
      <w:r>
        <w:rPr>
          <w:lang w:val="es-US"/>
        </w:rPr>
        <w:t xml:space="preserve"> se njihove potrebe zadovolj</w:t>
      </w:r>
      <w:r w:rsidR="009E376B">
        <w:rPr>
          <w:lang w:val="es-US"/>
        </w:rPr>
        <w:t>ile</w:t>
      </w:r>
      <w:r>
        <w:rPr>
          <w:lang w:val="es-US"/>
        </w:rPr>
        <w:t xml:space="preserve"> u sredini u kojoj žive. </w:t>
      </w:r>
    </w:p>
    <w:p w14:paraId="5C93B204" w14:textId="77777777" w:rsidR="00EA327A" w:rsidRDefault="00EA327A" w:rsidP="00EA327A">
      <w:pPr>
        <w:jc w:val="both"/>
        <w:rPr>
          <w:lang w:val="es-US"/>
        </w:rPr>
      </w:pPr>
    </w:p>
    <w:p w14:paraId="148C8994" w14:textId="0B98B76B" w:rsidR="0069582B" w:rsidRDefault="00EA327A" w:rsidP="0069582B">
      <w:pPr>
        <w:jc w:val="both"/>
        <w:rPr>
          <w:lang w:val="es-US"/>
        </w:rPr>
      </w:pPr>
      <w:r>
        <w:rPr>
          <w:lang w:val="es-US"/>
        </w:rPr>
        <w:t>Sistem usluga socijalne zaštite usm</w:t>
      </w:r>
      <w:r w:rsidR="009E376B">
        <w:rPr>
          <w:lang w:val="es-US"/>
        </w:rPr>
        <w:t>j</w:t>
      </w:r>
      <w:r>
        <w:rPr>
          <w:lang w:val="es-US"/>
        </w:rPr>
        <w:t xml:space="preserve">erenih ka starijima, razvijeniji je i sadržajniji, što se svakako mora smatrati unapređenjem. S druge strane, razmatranje pitanja starenja i odnos prema starijim građanima i građankama – ne može biti samo u kontekstu socijalne zaštite, pa ni usluga socijalne zaštite koje se za njihove potrebe razvijaju i čine dostupnijima u lokalnim zajednicama. </w:t>
      </w:r>
    </w:p>
    <w:p w14:paraId="3B147CBC" w14:textId="77777777" w:rsidR="00AA5B94" w:rsidRDefault="00AA5B94" w:rsidP="0069582B">
      <w:pPr>
        <w:jc w:val="both"/>
        <w:rPr>
          <w:lang w:val="es-US"/>
        </w:rPr>
      </w:pPr>
    </w:p>
    <w:p w14:paraId="1C021C07" w14:textId="62A39F18" w:rsidR="00AA5B94" w:rsidRDefault="00A32812" w:rsidP="0069582B">
      <w:pPr>
        <w:jc w:val="both"/>
        <w:rPr>
          <w:lang w:val="es-US"/>
        </w:rPr>
      </w:pPr>
      <w:r>
        <w:rPr>
          <w:lang w:val="es-US"/>
        </w:rPr>
        <w:t>U tom smislu su ilustrat</w:t>
      </w:r>
      <w:r w:rsidR="009E376B">
        <w:rPr>
          <w:lang w:val="es-US"/>
        </w:rPr>
        <w:t>i</w:t>
      </w:r>
      <w:r>
        <w:rPr>
          <w:lang w:val="es-US"/>
        </w:rPr>
        <w:t>vni navodi u aktuelnom strateškom dokumentu, prema kojima s</w:t>
      </w:r>
      <w:r w:rsidR="00AA5B94" w:rsidRPr="00AA5B94">
        <w:rPr>
          <w:lang w:val="es-US"/>
        </w:rPr>
        <w:t xml:space="preserve">tarenje stanovništva sobom nosi brojne izazove u obezbjeđivanju podrške i zaštite starijih građana, ne samo </w:t>
      </w:r>
      <w:r>
        <w:rPr>
          <w:lang w:val="es-US"/>
        </w:rPr>
        <w:t>u oblasti socijalne zaštite, već</w:t>
      </w:r>
      <w:r w:rsidR="00AA5B94" w:rsidRPr="00AA5B94">
        <w:rPr>
          <w:lang w:val="es-US"/>
        </w:rPr>
        <w:t xml:space="preserve"> i u drugim oblastima života, a posebno u oblasti zdra</w:t>
      </w:r>
      <w:r>
        <w:rPr>
          <w:lang w:val="es-US"/>
        </w:rPr>
        <w:t>vstvene zaštite (gdje se poveć</w:t>
      </w:r>
      <w:r w:rsidR="00AA5B94" w:rsidRPr="00AA5B94">
        <w:rPr>
          <w:lang w:val="es-US"/>
        </w:rPr>
        <w:t>ava zahtjev za obezbjeđenjem njege i očuvanjem mobilnosti i zdravlja starijih) i u oblasti penziono-invalidskog osiguranja. Zbog kompleksnih promjena u starosti, u zajednici je sve izraženija potreba za uvođenjem integrisanih socijalnih usluga, kako bi se na što kvalitetniji način odgovor</w:t>
      </w:r>
      <w:r w:rsidR="001E1698">
        <w:rPr>
          <w:lang w:val="es-US"/>
        </w:rPr>
        <w:t>ilo na potrebe starih korisnika</w:t>
      </w:r>
      <w:r w:rsidR="00AA5B94" w:rsidRPr="00AA5B94">
        <w:rPr>
          <w:lang w:val="es-US"/>
        </w:rPr>
        <w:t>.</w:t>
      </w:r>
      <w:r w:rsidR="00AA5B94">
        <w:rPr>
          <w:rStyle w:val="FootnoteReference"/>
          <w:lang w:val="es-US"/>
        </w:rPr>
        <w:footnoteReference w:id="5"/>
      </w:r>
      <w:r w:rsidR="00C45F3A">
        <w:rPr>
          <w:lang w:val="es-US"/>
        </w:rPr>
        <w:t xml:space="preserve"> </w:t>
      </w:r>
    </w:p>
    <w:p w14:paraId="253D55F0" w14:textId="77777777" w:rsidR="007F5E43" w:rsidRDefault="007F5E43" w:rsidP="0069582B">
      <w:pPr>
        <w:jc w:val="both"/>
        <w:rPr>
          <w:lang w:val="es-US"/>
        </w:rPr>
      </w:pPr>
    </w:p>
    <w:p w14:paraId="7776130C" w14:textId="3A1B3EB3" w:rsidR="001E1698" w:rsidRDefault="007F5E43" w:rsidP="007F5E43">
      <w:pPr>
        <w:jc w:val="both"/>
        <w:rPr>
          <w:lang w:val="es-US"/>
        </w:rPr>
      </w:pPr>
      <w:r>
        <w:rPr>
          <w:lang w:val="es-US"/>
        </w:rPr>
        <w:t xml:space="preserve">U </w:t>
      </w:r>
      <w:r w:rsidRPr="007F5E43">
        <w:rPr>
          <w:i/>
          <w:lang w:val="es-US"/>
        </w:rPr>
        <w:t>Zakonu o socijalnoj i dječjoj zaštiti</w:t>
      </w:r>
      <w:r w:rsidR="00C45F3A">
        <w:rPr>
          <w:rStyle w:val="FootnoteReference"/>
          <w:i/>
          <w:lang w:val="es-US"/>
        </w:rPr>
        <w:footnoteReference w:id="6"/>
      </w:r>
      <w:r w:rsidR="00C45F3A">
        <w:rPr>
          <w:lang w:val="es-US"/>
        </w:rPr>
        <w:t xml:space="preserve"> </w:t>
      </w:r>
      <w:r w:rsidR="001E1698">
        <w:rPr>
          <w:lang w:val="es-US"/>
        </w:rPr>
        <w:t>daju se samo d</w:t>
      </w:r>
      <w:r w:rsidR="009E376B">
        <w:rPr>
          <w:lang w:val="es-US"/>
        </w:rPr>
        <w:t>j</w:t>
      </w:r>
      <w:r w:rsidR="001E1698">
        <w:rPr>
          <w:lang w:val="es-US"/>
        </w:rPr>
        <w:t>el</w:t>
      </w:r>
      <w:r w:rsidR="009E376B">
        <w:rPr>
          <w:lang w:val="es-US"/>
        </w:rPr>
        <w:t>i</w:t>
      </w:r>
      <w:r w:rsidR="001E1698">
        <w:rPr>
          <w:lang w:val="es-US"/>
        </w:rPr>
        <w:t>mični odgovori na navedene potrebe za razvojem integrisanih socijalnih usluga. Socijalne usluge su širi pojam od usluga socijalne zaštite. Socijalne usluge</w:t>
      </w:r>
      <w:r w:rsidR="009E376B">
        <w:rPr>
          <w:lang w:val="es-US"/>
        </w:rPr>
        <w:t>,</w:t>
      </w:r>
      <w:r w:rsidR="001E1698">
        <w:rPr>
          <w:lang w:val="es-US"/>
        </w:rPr>
        <w:t xml:space="preserve"> pored usluga socijalne zaštite</w:t>
      </w:r>
      <w:r w:rsidR="009E376B">
        <w:rPr>
          <w:lang w:val="es-US"/>
        </w:rPr>
        <w:t>,</w:t>
      </w:r>
      <w:r w:rsidR="001E1698">
        <w:rPr>
          <w:lang w:val="es-US"/>
        </w:rPr>
        <w:t xml:space="preserve"> ob</w:t>
      </w:r>
      <w:r w:rsidR="00176DD5">
        <w:rPr>
          <w:lang w:val="es-US"/>
        </w:rPr>
        <w:t>u</w:t>
      </w:r>
      <w:r w:rsidR="001E1698">
        <w:rPr>
          <w:lang w:val="es-US"/>
        </w:rPr>
        <w:t>hvataju i druge resore (zdravstvo, stanovanje, obrazovanje, zapošljavanje, kulturu i dr.) te omogućavaju zadovoljavanje većeg broja potreba korisnika. Integrisane socijalne uslu</w:t>
      </w:r>
      <w:r w:rsidR="008A63CE">
        <w:rPr>
          <w:lang w:val="es-US"/>
        </w:rPr>
        <w:t>ge podrazum</w:t>
      </w:r>
      <w:r w:rsidR="009E376B">
        <w:rPr>
          <w:lang w:val="es-US"/>
        </w:rPr>
        <w:t>ij</w:t>
      </w:r>
      <w:r w:rsidR="008A63CE">
        <w:rPr>
          <w:lang w:val="es-US"/>
        </w:rPr>
        <w:t>evaju međusekt</w:t>
      </w:r>
      <w:r w:rsidR="001E1698">
        <w:rPr>
          <w:lang w:val="es-US"/>
        </w:rPr>
        <w:t>orsku saradnju u obezb</w:t>
      </w:r>
      <w:r w:rsidR="009E376B">
        <w:rPr>
          <w:lang w:val="es-US"/>
        </w:rPr>
        <w:t>j</w:t>
      </w:r>
      <w:r w:rsidR="001E1698">
        <w:rPr>
          <w:lang w:val="es-US"/>
        </w:rPr>
        <w:t>eđivanju usluga, što je po pravilu teško ostvarivo u zemljama u regionu, uključujući i Crnu Goru. Obezb</w:t>
      </w:r>
      <w:r w:rsidR="009E376B">
        <w:rPr>
          <w:lang w:val="es-US"/>
        </w:rPr>
        <w:t>j</w:t>
      </w:r>
      <w:r w:rsidR="001E1698">
        <w:rPr>
          <w:lang w:val="es-US"/>
        </w:rPr>
        <w:t>eđivanje integrisanih socijalnih usluga u Crnoj Gori, iako se spominje u aktuelnom stratešk</w:t>
      </w:r>
      <w:r w:rsidR="009E376B">
        <w:rPr>
          <w:lang w:val="es-US"/>
        </w:rPr>
        <w:t>o</w:t>
      </w:r>
      <w:r w:rsidR="001E1698">
        <w:rPr>
          <w:lang w:val="es-US"/>
        </w:rPr>
        <w:t>m dokumentu u odnosu na starije, kao i  na drugim m</w:t>
      </w:r>
      <w:r w:rsidR="00362B60">
        <w:rPr>
          <w:lang w:val="es-US"/>
        </w:rPr>
        <w:t>j</w:t>
      </w:r>
      <w:r w:rsidR="001E1698">
        <w:rPr>
          <w:lang w:val="es-US"/>
        </w:rPr>
        <w:t>estima i prilikama u kojima se govori o unapređenju položaja starijih – još uv</w:t>
      </w:r>
      <w:r w:rsidR="00362B60">
        <w:rPr>
          <w:lang w:val="es-US"/>
        </w:rPr>
        <w:t>ij</w:t>
      </w:r>
      <w:r w:rsidR="001E1698">
        <w:rPr>
          <w:lang w:val="es-US"/>
        </w:rPr>
        <w:t>ek je prvenstveno vrednosna deklaracija, koja nije našla svoje m</w:t>
      </w:r>
      <w:r w:rsidR="00362B60">
        <w:rPr>
          <w:lang w:val="es-US"/>
        </w:rPr>
        <w:t>j</w:t>
      </w:r>
      <w:r w:rsidR="001E1698">
        <w:rPr>
          <w:lang w:val="es-US"/>
        </w:rPr>
        <w:t>esto u operat</w:t>
      </w:r>
      <w:r w:rsidR="00362B60">
        <w:rPr>
          <w:lang w:val="es-US"/>
        </w:rPr>
        <w:t>i</w:t>
      </w:r>
      <w:r w:rsidR="001E1698">
        <w:rPr>
          <w:lang w:val="es-US"/>
        </w:rPr>
        <w:t xml:space="preserve">vnim dokumentima niti u praksi. </w:t>
      </w:r>
    </w:p>
    <w:p w14:paraId="141971B3" w14:textId="77777777" w:rsidR="00557141" w:rsidRDefault="00557141" w:rsidP="007F5E43">
      <w:pPr>
        <w:jc w:val="both"/>
        <w:rPr>
          <w:lang w:val="es-US"/>
        </w:rPr>
      </w:pPr>
    </w:p>
    <w:p w14:paraId="2B1572A4" w14:textId="6F993872" w:rsidR="00E1604D" w:rsidRDefault="001503D1" w:rsidP="007F5E43">
      <w:pPr>
        <w:jc w:val="both"/>
        <w:rPr>
          <w:lang w:val="es-US"/>
        </w:rPr>
      </w:pPr>
      <w:r>
        <w:rPr>
          <w:lang w:val="es-US"/>
        </w:rPr>
        <w:t>Koncept sličan integrisanim soc</w:t>
      </w:r>
      <w:r w:rsidR="00557141">
        <w:rPr>
          <w:lang w:val="es-US"/>
        </w:rPr>
        <w:t xml:space="preserve">ijalnim uslugama, ali još širi od njega – ne zasniva se samo na uslugama, već na podsticajima i izgradnji ambijenta u kome su stariji </w:t>
      </w:r>
      <w:r w:rsidR="00557141">
        <w:rPr>
          <w:lang w:val="es-US"/>
        </w:rPr>
        <w:lastRenderedPageBreak/>
        <w:t>građani i</w:t>
      </w:r>
      <w:r w:rsidR="00BB7A33">
        <w:rPr>
          <w:lang w:val="es-US"/>
        </w:rPr>
        <w:t xml:space="preserve"> građanke aktivni učesnici u šir</w:t>
      </w:r>
      <w:r w:rsidR="00557141">
        <w:rPr>
          <w:lang w:val="es-US"/>
        </w:rPr>
        <w:t>okom spektru društvenih oblasti, a ne prvenstveno korisnici usluga</w:t>
      </w:r>
      <w:r w:rsidR="00362B60">
        <w:rPr>
          <w:lang w:val="es-US"/>
        </w:rPr>
        <w:t>,</w:t>
      </w:r>
      <w:r w:rsidR="00557141">
        <w:rPr>
          <w:lang w:val="es-US"/>
        </w:rPr>
        <w:t xml:space="preserve"> pa makar one bile i integrisane socijalne usluge. Ove usluge svakako imaju svoje m</w:t>
      </w:r>
      <w:r w:rsidR="00362B60">
        <w:rPr>
          <w:lang w:val="es-US"/>
        </w:rPr>
        <w:t>j</w:t>
      </w:r>
      <w:r w:rsidR="00557141">
        <w:rPr>
          <w:lang w:val="es-US"/>
        </w:rPr>
        <w:t xml:space="preserve">esto u sistemu </w:t>
      </w:r>
      <w:r>
        <w:rPr>
          <w:lang w:val="es-US"/>
        </w:rPr>
        <w:t>usm</w:t>
      </w:r>
      <w:r w:rsidR="00362B60">
        <w:rPr>
          <w:lang w:val="es-US"/>
        </w:rPr>
        <w:t>j</w:t>
      </w:r>
      <w:r>
        <w:rPr>
          <w:lang w:val="es-US"/>
        </w:rPr>
        <w:t>erenom ka starijima,</w:t>
      </w:r>
      <w:r w:rsidR="00E1604D">
        <w:rPr>
          <w:lang w:val="es-US"/>
        </w:rPr>
        <w:t xml:space="preserve"> </w:t>
      </w:r>
      <w:r>
        <w:rPr>
          <w:lang w:val="es-US"/>
        </w:rPr>
        <w:t xml:space="preserve">ali nisu jedine niti dominantne. </w:t>
      </w:r>
      <w:r w:rsidR="00557141">
        <w:rPr>
          <w:lang w:val="es-US"/>
        </w:rPr>
        <w:t xml:space="preserve"> </w:t>
      </w:r>
      <w:r w:rsidR="000620F9">
        <w:rPr>
          <w:lang w:val="es-US"/>
        </w:rPr>
        <w:t>Upravo na takav ambijent mi</w:t>
      </w:r>
      <w:r>
        <w:rPr>
          <w:lang w:val="es-US"/>
        </w:rPr>
        <w:t>s</w:t>
      </w:r>
      <w:r w:rsidR="000620F9">
        <w:rPr>
          <w:lang w:val="es-US"/>
        </w:rPr>
        <w:t>l</w:t>
      </w:r>
      <w:r>
        <w:rPr>
          <w:lang w:val="es-US"/>
        </w:rPr>
        <w:t>imo kada govorimo o dostupnosti starijima svih oblasti društvenosti</w:t>
      </w:r>
      <w:r w:rsidR="00362B60">
        <w:rPr>
          <w:lang w:val="es-US"/>
        </w:rPr>
        <w:t>,</w:t>
      </w:r>
      <w:r>
        <w:rPr>
          <w:lang w:val="es-US"/>
        </w:rPr>
        <w:t xml:space="preserve"> poput obrazovanja, rada, so</w:t>
      </w:r>
      <w:r w:rsidR="00E1604D">
        <w:rPr>
          <w:lang w:val="es-US"/>
        </w:rPr>
        <w:t>cijalnog i političkog aktivizma. Vr</w:t>
      </w:r>
      <w:r w:rsidR="00362B60">
        <w:rPr>
          <w:lang w:val="es-US"/>
        </w:rPr>
        <w:t>ij</w:t>
      </w:r>
      <w:r w:rsidR="00E1604D">
        <w:rPr>
          <w:lang w:val="es-US"/>
        </w:rPr>
        <w:t>ednosti i principi orijentacije društva koje podrazum</w:t>
      </w:r>
      <w:r w:rsidR="00362B60">
        <w:rPr>
          <w:lang w:val="es-US"/>
        </w:rPr>
        <w:t>ij</w:t>
      </w:r>
      <w:r w:rsidR="00E1604D">
        <w:rPr>
          <w:lang w:val="es-US"/>
        </w:rPr>
        <w:t xml:space="preserve">eva ovakav pristup sadržani su u </w:t>
      </w:r>
      <w:r w:rsidR="00E1604D" w:rsidRPr="000620F9">
        <w:rPr>
          <w:i/>
          <w:lang w:val="es-US"/>
        </w:rPr>
        <w:t>Političkoj deklaraciji i Madridskom međunarodnom planu akcije o starenju</w:t>
      </w:r>
      <w:r w:rsidR="00E1604D">
        <w:rPr>
          <w:lang w:val="es-US"/>
        </w:rPr>
        <w:t>.</w:t>
      </w:r>
    </w:p>
    <w:p w14:paraId="1B4CD906" w14:textId="77777777" w:rsidR="001503D1" w:rsidRDefault="001503D1" w:rsidP="007F5E43">
      <w:pPr>
        <w:jc w:val="both"/>
        <w:rPr>
          <w:lang w:val="es-US"/>
        </w:rPr>
      </w:pPr>
    </w:p>
    <w:p w14:paraId="166BAF65" w14:textId="14C0E13B" w:rsidR="001503D1" w:rsidRPr="005F062D" w:rsidRDefault="005F062D" w:rsidP="005F062D">
      <w:pPr>
        <w:jc w:val="center"/>
        <w:rPr>
          <w:b/>
          <w:color w:val="0000FF"/>
          <w:lang w:val="es-US"/>
        </w:rPr>
      </w:pPr>
      <w:r w:rsidRPr="005F062D">
        <w:rPr>
          <w:b/>
          <w:color w:val="0000FF"/>
          <w:lang w:val="es-US"/>
        </w:rPr>
        <w:t xml:space="preserve">Politička </w:t>
      </w:r>
      <w:r w:rsidR="00281009">
        <w:rPr>
          <w:b/>
          <w:color w:val="0000FF"/>
          <w:lang w:val="es-US"/>
        </w:rPr>
        <w:t>d</w:t>
      </w:r>
      <w:r w:rsidRPr="005F062D">
        <w:rPr>
          <w:b/>
          <w:color w:val="0000FF"/>
          <w:lang w:val="es-US"/>
        </w:rPr>
        <w:t>eklaracij</w:t>
      </w:r>
      <w:r w:rsidR="00281009">
        <w:rPr>
          <w:b/>
          <w:color w:val="0000FF"/>
          <w:lang w:val="es-US"/>
        </w:rPr>
        <w:t>a i Madridski međunarodni plan a</w:t>
      </w:r>
      <w:r w:rsidRPr="005F062D">
        <w:rPr>
          <w:b/>
          <w:color w:val="0000FF"/>
          <w:lang w:val="es-US"/>
        </w:rPr>
        <w:t xml:space="preserve">kcije o </w:t>
      </w:r>
      <w:r w:rsidR="00281009">
        <w:rPr>
          <w:b/>
          <w:color w:val="0000FF"/>
          <w:lang w:val="es-US"/>
        </w:rPr>
        <w:t>s</w:t>
      </w:r>
      <w:r w:rsidRPr="005F062D">
        <w:rPr>
          <w:b/>
          <w:color w:val="0000FF"/>
          <w:lang w:val="es-US"/>
        </w:rPr>
        <w:t>tarenju</w:t>
      </w:r>
    </w:p>
    <w:p w14:paraId="391CB670" w14:textId="77777777" w:rsidR="001503D1" w:rsidRDefault="001503D1" w:rsidP="007F5E43">
      <w:pPr>
        <w:jc w:val="both"/>
        <w:rPr>
          <w:lang w:val="es-US"/>
        </w:rPr>
      </w:pPr>
    </w:p>
    <w:p w14:paraId="1D8FBB95" w14:textId="0D1E3477" w:rsidR="001503D1" w:rsidRDefault="00281009" w:rsidP="007F5E43">
      <w:pPr>
        <w:jc w:val="both"/>
        <w:rPr>
          <w:lang w:val="es-US"/>
        </w:rPr>
      </w:pPr>
      <w:r w:rsidRPr="00281009">
        <w:rPr>
          <w:lang w:val="es-US"/>
        </w:rPr>
        <w:t xml:space="preserve">Madridski </w:t>
      </w:r>
      <w:r>
        <w:rPr>
          <w:lang w:val="es-US"/>
        </w:rPr>
        <w:t>m</w:t>
      </w:r>
      <w:r w:rsidRPr="00281009">
        <w:rPr>
          <w:lang w:val="es-US"/>
        </w:rPr>
        <w:t xml:space="preserve">eđunarodni </w:t>
      </w:r>
      <w:r>
        <w:rPr>
          <w:lang w:val="es-US"/>
        </w:rPr>
        <w:t>p</w:t>
      </w:r>
      <w:r w:rsidRPr="00281009">
        <w:rPr>
          <w:lang w:val="es-US"/>
        </w:rPr>
        <w:t xml:space="preserve">lan </w:t>
      </w:r>
      <w:r>
        <w:rPr>
          <w:lang w:val="es-US"/>
        </w:rPr>
        <w:t>a</w:t>
      </w:r>
      <w:r w:rsidRPr="00281009">
        <w:rPr>
          <w:lang w:val="es-US"/>
        </w:rPr>
        <w:t xml:space="preserve">kcije o </w:t>
      </w:r>
      <w:r w:rsidR="00D7221A">
        <w:rPr>
          <w:lang w:val="es-US"/>
        </w:rPr>
        <w:t>s</w:t>
      </w:r>
      <w:r w:rsidRPr="00281009">
        <w:rPr>
          <w:lang w:val="es-US"/>
        </w:rPr>
        <w:t xml:space="preserve">tarenju i Politička </w:t>
      </w:r>
      <w:r>
        <w:rPr>
          <w:lang w:val="es-US"/>
        </w:rPr>
        <w:t>d</w:t>
      </w:r>
      <w:r w:rsidRPr="00281009">
        <w:rPr>
          <w:lang w:val="es-US"/>
        </w:rPr>
        <w:t>eklaracija usvojeni</w:t>
      </w:r>
      <w:r w:rsidR="00362B60">
        <w:rPr>
          <w:lang w:val="es-US"/>
        </w:rPr>
        <w:t xml:space="preserve"> su</w:t>
      </w:r>
      <w:r w:rsidRPr="00281009">
        <w:rPr>
          <w:lang w:val="es-US"/>
        </w:rPr>
        <w:t xml:space="preserve"> na Drugoj </w:t>
      </w:r>
      <w:r w:rsidR="00362B60">
        <w:rPr>
          <w:lang w:val="es-US"/>
        </w:rPr>
        <w:t>s</w:t>
      </w:r>
      <w:r w:rsidRPr="00281009">
        <w:rPr>
          <w:lang w:val="es-US"/>
        </w:rPr>
        <w:t>v</w:t>
      </w:r>
      <w:r w:rsidR="00362B60">
        <w:rPr>
          <w:lang w:val="es-US"/>
        </w:rPr>
        <w:t>j</w:t>
      </w:r>
      <w:r w:rsidRPr="00281009">
        <w:rPr>
          <w:lang w:val="es-US"/>
        </w:rPr>
        <w:t xml:space="preserve">etskoj </w:t>
      </w:r>
      <w:r w:rsidR="00362B60">
        <w:rPr>
          <w:lang w:val="es-US"/>
        </w:rPr>
        <w:t>s</w:t>
      </w:r>
      <w:r w:rsidRPr="00281009">
        <w:rPr>
          <w:lang w:val="es-US"/>
        </w:rPr>
        <w:t xml:space="preserve">kupštini o </w:t>
      </w:r>
      <w:r w:rsidR="00362B60">
        <w:rPr>
          <w:lang w:val="es-US"/>
        </w:rPr>
        <w:t>s</w:t>
      </w:r>
      <w:r w:rsidRPr="00281009">
        <w:rPr>
          <w:lang w:val="es-US"/>
        </w:rPr>
        <w:t>tarenju u aprilu 2002. godine</w:t>
      </w:r>
      <w:r>
        <w:rPr>
          <w:lang w:val="es-US"/>
        </w:rPr>
        <w:t>. O</w:t>
      </w:r>
      <w:r w:rsidRPr="00281009">
        <w:rPr>
          <w:lang w:val="es-US"/>
        </w:rPr>
        <w:t>značavaju prekretnicu u tome kako se sv</w:t>
      </w:r>
      <w:r w:rsidR="00362B60">
        <w:rPr>
          <w:lang w:val="es-US"/>
        </w:rPr>
        <w:t>ij</w:t>
      </w:r>
      <w:r w:rsidRPr="00281009">
        <w:rPr>
          <w:lang w:val="es-US"/>
        </w:rPr>
        <w:t xml:space="preserve">et bavi ključnim izazovom </w:t>
      </w:r>
      <w:r w:rsidR="00362B60">
        <w:rPr>
          <w:lang w:val="es-US"/>
        </w:rPr>
        <w:t>„</w:t>
      </w:r>
      <w:r w:rsidRPr="00281009">
        <w:rPr>
          <w:lang w:val="es-US"/>
        </w:rPr>
        <w:t>izgradnje društva za sve uzraste".</w:t>
      </w:r>
    </w:p>
    <w:p w14:paraId="2E1C1540" w14:textId="77777777" w:rsidR="001503D1" w:rsidRDefault="001503D1" w:rsidP="007F5E43">
      <w:pPr>
        <w:jc w:val="both"/>
        <w:rPr>
          <w:lang w:val="es-US"/>
        </w:rPr>
      </w:pPr>
    </w:p>
    <w:p w14:paraId="1643E0F6" w14:textId="5ACF70FA" w:rsidR="00281009" w:rsidRDefault="00281009" w:rsidP="007F5E43">
      <w:pPr>
        <w:jc w:val="both"/>
        <w:rPr>
          <w:lang w:val="es-US"/>
        </w:rPr>
      </w:pPr>
      <w:r w:rsidRPr="00281009">
        <w:rPr>
          <w:lang w:val="es-US"/>
        </w:rPr>
        <w:t xml:space="preserve">Madridski </w:t>
      </w:r>
      <w:r w:rsidR="00362B60">
        <w:rPr>
          <w:lang w:val="es-US"/>
        </w:rPr>
        <w:t>p</w:t>
      </w:r>
      <w:r w:rsidRPr="00281009">
        <w:rPr>
          <w:lang w:val="es-US"/>
        </w:rPr>
        <w:t xml:space="preserve">lan </w:t>
      </w:r>
      <w:r>
        <w:rPr>
          <w:lang w:val="es-US"/>
        </w:rPr>
        <w:t>a</w:t>
      </w:r>
      <w:r w:rsidRPr="00281009">
        <w:rPr>
          <w:lang w:val="es-US"/>
        </w:rPr>
        <w:t>kcije nudi novu agendu za rukovanje pitanjem starenja u 2</w:t>
      </w:r>
      <w:r>
        <w:rPr>
          <w:lang w:val="es-US"/>
        </w:rPr>
        <w:t>1. v</w:t>
      </w:r>
      <w:r w:rsidR="00362B60">
        <w:rPr>
          <w:lang w:val="es-US"/>
        </w:rPr>
        <w:t>ij</w:t>
      </w:r>
      <w:r>
        <w:rPr>
          <w:lang w:val="es-US"/>
        </w:rPr>
        <w:t xml:space="preserve">eku, a </w:t>
      </w:r>
      <w:r w:rsidRPr="00281009">
        <w:rPr>
          <w:lang w:val="es-US"/>
        </w:rPr>
        <w:t xml:space="preserve">fokusira </w:t>
      </w:r>
      <w:r>
        <w:rPr>
          <w:lang w:val="es-US"/>
        </w:rPr>
        <w:t>se na tri prioritetne oblasti</w:t>
      </w:r>
      <w:r w:rsidRPr="00281009">
        <w:rPr>
          <w:lang w:val="es-US"/>
        </w:rPr>
        <w:t xml:space="preserve">: </w:t>
      </w:r>
    </w:p>
    <w:p w14:paraId="4CC268F7" w14:textId="77777777" w:rsidR="00281009" w:rsidRDefault="00281009" w:rsidP="007F5E43">
      <w:pPr>
        <w:jc w:val="both"/>
        <w:rPr>
          <w:lang w:val="es-US"/>
        </w:rPr>
      </w:pPr>
      <w:r>
        <w:rPr>
          <w:lang w:val="es-US"/>
        </w:rPr>
        <w:t xml:space="preserve">1) </w:t>
      </w:r>
      <w:r w:rsidRPr="00281009">
        <w:rPr>
          <w:lang w:val="es-US"/>
        </w:rPr>
        <w:t xml:space="preserve">starije osobe i razvoj; </w:t>
      </w:r>
    </w:p>
    <w:p w14:paraId="47B575F4" w14:textId="77777777" w:rsidR="00281009" w:rsidRDefault="00281009" w:rsidP="007F5E43">
      <w:pPr>
        <w:jc w:val="both"/>
        <w:rPr>
          <w:lang w:val="es-US"/>
        </w:rPr>
      </w:pPr>
      <w:r>
        <w:rPr>
          <w:lang w:val="es-US"/>
        </w:rPr>
        <w:t xml:space="preserve">2) </w:t>
      </w:r>
      <w:r w:rsidRPr="00281009">
        <w:rPr>
          <w:lang w:val="es-US"/>
        </w:rPr>
        <w:t xml:space="preserve">unapređenje zdravlja i dobrobiti u starosti ; i </w:t>
      </w:r>
    </w:p>
    <w:p w14:paraId="06D34FAE" w14:textId="65E9984E" w:rsidR="00281009" w:rsidRDefault="00281009" w:rsidP="007F5E43">
      <w:pPr>
        <w:jc w:val="both"/>
        <w:rPr>
          <w:lang w:val="es-US"/>
        </w:rPr>
      </w:pPr>
      <w:r>
        <w:rPr>
          <w:lang w:val="es-US"/>
        </w:rPr>
        <w:t xml:space="preserve">3) </w:t>
      </w:r>
      <w:r w:rsidRPr="00281009">
        <w:rPr>
          <w:lang w:val="es-US"/>
        </w:rPr>
        <w:t>obezb</w:t>
      </w:r>
      <w:r w:rsidR="00362B60">
        <w:rPr>
          <w:lang w:val="es-US"/>
        </w:rPr>
        <w:t>j</w:t>
      </w:r>
      <w:r w:rsidRPr="00281009">
        <w:rPr>
          <w:lang w:val="es-US"/>
        </w:rPr>
        <w:t xml:space="preserve">eđivanje omogućavajućeg i podržavajućeg okruženja. </w:t>
      </w:r>
    </w:p>
    <w:p w14:paraId="08E2BAD8" w14:textId="77777777" w:rsidR="00281009" w:rsidRDefault="00281009" w:rsidP="007F5E43">
      <w:pPr>
        <w:jc w:val="both"/>
        <w:rPr>
          <w:lang w:val="es-US"/>
        </w:rPr>
      </w:pPr>
    </w:p>
    <w:p w14:paraId="6D083E99" w14:textId="77AB1BC0" w:rsidR="00F671BA" w:rsidRDefault="00281009" w:rsidP="007F5E43">
      <w:pPr>
        <w:jc w:val="both"/>
        <w:rPr>
          <w:lang w:val="es-US"/>
        </w:rPr>
      </w:pPr>
      <w:r>
        <w:rPr>
          <w:lang w:val="es-US"/>
        </w:rPr>
        <w:t>Madr</w:t>
      </w:r>
      <w:r w:rsidR="00E93837">
        <w:rPr>
          <w:lang w:val="es-US"/>
        </w:rPr>
        <w:t>i</w:t>
      </w:r>
      <w:r>
        <w:rPr>
          <w:lang w:val="es-US"/>
        </w:rPr>
        <w:t>dskim planom akcije daje se okvir za izradu politika</w:t>
      </w:r>
      <w:r w:rsidRPr="00281009">
        <w:rPr>
          <w:lang w:val="es-US"/>
        </w:rPr>
        <w:t xml:space="preserve"> </w:t>
      </w:r>
      <w:r>
        <w:rPr>
          <w:lang w:val="es-US"/>
        </w:rPr>
        <w:t xml:space="preserve">i sugerišu </w:t>
      </w:r>
      <w:r w:rsidRPr="00281009">
        <w:rPr>
          <w:lang w:val="es-US"/>
        </w:rPr>
        <w:t>način</w:t>
      </w:r>
      <w:r>
        <w:rPr>
          <w:lang w:val="es-US"/>
        </w:rPr>
        <w:t>i</w:t>
      </w:r>
      <w:r w:rsidRPr="00281009">
        <w:rPr>
          <w:lang w:val="es-US"/>
        </w:rPr>
        <w:t xml:space="preserve"> </w:t>
      </w:r>
      <w:r w:rsidR="00F671BA">
        <w:rPr>
          <w:lang w:val="es-US"/>
        </w:rPr>
        <w:t>implem</w:t>
      </w:r>
      <w:r w:rsidR="00362B60">
        <w:rPr>
          <w:lang w:val="es-US"/>
        </w:rPr>
        <w:t>en</w:t>
      </w:r>
      <w:r w:rsidR="00F671BA">
        <w:rPr>
          <w:lang w:val="es-US"/>
        </w:rPr>
        <w:t>tacij</w:t>
      </w:r>
      <w:r w:rsidR="00362B60">
        <w:rPr>
          <w:lang w:val="es-US"/>
        </w:rPr>
        <w:t>e</w:t>
      </w:r>
      <w:r w:rsidR="00F671BA">
        <w:rPr>
          <w:lang w:val="es-US"/>
        </w:rPr>
        <w:t xml:space="preserve"> tih politika, koji se odnose kako na vlade, tako i na organizacije civilnog društva i </w:t>
      </w:r>
      <w:r w:rsidRPr="00281009">
        <w:rPr>
          <w:lang w:val="es-US"/>
        </w:rPr>
        <w:t xml:space="preserve">druge </w:t>
      </w:r>
      <w:r w:rsidR="00F671BA">
        <w:rPr>
          <w:lang w:val="es-US"/>
        </w:rPr>
        <w:t xml:space="preserve">socijalne </w:t>
      </w:r>
      <w:r w:rsidRPr="00281009">
        <w:rPr>
          <w:lang w:val="es-US"/>
        </w:rPr>
        <w:t>aktere</w:t>
      </w:r>
      <w:r w:rsidR="00F671BA">
        <w:rPr>
          <w:lang w:val="es-US"/>
        </w:rPr>
        <w:t xml:space="preserve">. </w:t>
      </w:r>
    </w:p>
    <w:p w14:paraId="3B046D0D" w14:textId="77777777" w:rsidR="00F671BA" w:rsidRDefault="00F671BA" w:rsidP="007F5E43">
      <w:pPr>
        <w:jc w:val="both"/>
        <w:rPr>
          <w:lang w:val="es-US"/>
        </w:rPr>
      </w:pPr>
    </w:p>
    <w:p w14:paraId="61FDC8DA" w14:textId="1B58D594" w:rsidR="001503D1" w:rsidRDefault="00F671BA" w:rsidP="007F5E43">
      <w:pPr>
        <w:jc w:val="both"/>
        <w:rPr>
          <w:lang w:val="es-US"/>
        </w:rPr>
      </w:pPr>
      <w:r>
        <w:rPr>
          <w:lang w:val="es-US"/>
        </w:rPr>
        <w:t>Ovim planom akcije m</w:t>
      </w:r>
      <w:r w:rsidR="00362B60">
        <w:rPr>
          <w:lang w:val="es-US"/>
        </w:rPr>
        <w:t>ij</w:t>
      </w:r>
      <w:r>
        <w:rPr>
          <w:lang w:val="es-US"/>
        </w:rPr>
        <w:t>enja se perspektiva prema starijim građanima i upućuje</w:t>
      </w:r>
      <w:r w:rsidR="00536FDA">
        <w:rPr>
          <w:lang w:val="es-US"/>
        </w:rPr>
        <w:t xml:space="preserve"> se</w:t>
      </w:r>
      <w:r>
        <w:rPr>
          <w:lang w:val="es-US"/>
        </w:rPr>
        <w:t xml:space="preserve"> na u interakcij</w:t>
      </w:r>
      <w:r w:rsidR="00362B60">
        <w:rPr>
          <w:lang w:val="es-US"/>
        </w:rPr>
        <w:t xml:space="preserve">u </w:t>
      </w:r>
      <w:r>
        <w:rPr>
          <w:lang w:val="es-US"/>
        </w:rPr>
        <w:t>socijalih aktera me</w:t>
      </w:r>
      <w:r w:rsidR="00362B60">
        <w:rPr>
          <w:lang w:val="es-US"/>
        </w:rPr>
        <w:t>đ</w:t>
      </w:r>
      <w:r>
        <w:rPr>
          <w:lang w:val="es-US"/>
        </w:rPr>
        <w:t>usobno, ali i sa starijima. P</w:t>
      </w:r>
      <w:r w:rsidR="00281009" w:rsidRPr="00281009">
        <w:rPr>
          <w:lang w:val="es-US"/>
        </w:rPr>
        <w:t xml:space="preserve">itanja starenja </w:t>
      </w:r>
      <w:r>
        <w:rPr>
          <w:lang w:val="es-US"/>
        </w:rPr>
        <w:t xml:space="preserve">povezuju se </w:t>
      </w:r>
      <w:r w:rsidR="00281009" w:rsidRPr="00281009">
        <w:rPr>
          <w:lang w:val="es-US"/>
        </w:rPr>
        <w:t xml:space="preserve">s drugim okvirima </w:t>
      </w:r>
      <w:r>
        <w:rPr>
          <w:lang w:val="es-US"/>
        </w:rPr>
        <w:t>za socijalni i ekonomski razvoj i ljudskim pravima</w:t>
      </w:r>
      <w:r w:rsidR="00281009" w:rsidRPr="00281009">
        <w:rPr>
          <w:lang w:val="es-US"/>
        </w:rPr>
        <w:t>.</w:t>
      </w:r>
    </w:p>
    <w:p w14:paraId="50502894" w14:textId="77777777" w:rsidR="00826091" w:rsidRDefault="00826091" w:rsidP="007F5E43">
      <w:pPr>
        <w:jc w:val="both"/>
        <w:rPr>
          <w:lang w:val="es-US"/>
        </w:rPr>
      </w:pPr>
    </w:p>
    <w:p w14:paraId="2E31A230" w14:textId="73771627" w:rsidR="00826091" w:rsidRDefault="00826091" w:rsidP="007F5E43">
      <w:pPr>
        <w:jc w:val="both"/>
        <w:rPr>
          <w:lang w:val="es-US"/>
        </w:rPr>
      </w:pPr>
      <w:r>
        <w:rPr>
          <w:lang w:val="es-US"/>
        </w:rPr>
        <w:t xml:space="preserve">U </w:t>
      </w:r>
      <w:r w:rsidR="00FC53C6">
        <w:rPr>
          <w:lang w:val="es-US"/>
        </w:rPr>
        <w:t>P</w:t>
      </w:r>
      <w:r>
        <w:rPr>
          <w:lang w:val="es-US"/>
        </w:rPr>
        <w:t>olitičkoj deklaraciji se, između ostalog, ističe da je potencijal starijih osoba</w:t>
      </w:r>
      <w:r w:rsidRPr="00826091">
        <w:rPr>
          <w:lang w:val="es-US"/>
        </w:rPr>
        <w:t xml:space="preserve"> moćna osnova za budući razvoj sredine. To omogućava da se društvo sve više oslanja na v</w:t>
      </w:r>
      <w:r w:rsidR="00362B60">
        <w:rPr>
          <w:lang w:val="es-US"/>
        </w:rPr>
        <w:t>j</w:t>
      </w:r>
      <w:r w:rsidRPr="00826091">
        <w:rPr>
          <w:lang w:val="es-US"/>
        </w:rPr>
        <w:t>eštine, isku</w:t>
      </w:r>
      <w:r>
        <w:rPr>
          <w:lang w:val="es-US"/>
        </w:rPr>
        <w:t xml:space="preserve">stva i mudrost starijih osoba </w:t>
      </w:r>
      <w:r w:rsidRPr="00826091">
        <w:rPr>
          <w:lang w:val="es-US"/>
        </w:rPr>
        <w:t>i da aktivno učestvuje u tome kao c</w:t>
      </w:r>
      <w:r w:rsidR="00362B60">
        <w:rPr>
          <w:lang w:val="es-US"/>
        </w:rPr>
        <w:t>j</w:t>
      </w:r>
      <w:r w:rsidRPr="00826091">
        <w:rPr>
          <w:lang w:val="es-US"/>
        </w:rPr>
        <w:t>elina.</w:t>
      </w:r>
    </w:p>
    <w:p w14:paraId="4127DEE8" w14:textId="77777777" w:rsidR="00826091" w:rsidRDefault="00826091" w:rsidP="007F5E43">
      <w:pPr>
        <w:jc w:val="both"/>
        <w:rPr>
          <w:lang w:val="es-US"/>
        </w:rPr>
      </w:pPr>
    </w:p>
    <w:p w14:paraId="45A1CFE6" w14:textId="77777777" w:rsidR="007164F9" w:rsidRDefault="007164F9" w:rsidP="007164F9">
      <w:pPr>
        <w:shd w:val="clear" w:color="auto" w:fill="CCFFFF"/>
        <w:jc w:val="center"/>
        <w:rPr>
          <w:b/>
          <w:lang w:val="es-US"/>
        </w:rPr>
      </w:pPr>
    </w:p>
    <w:p w14:paraId="172B91F9" w14:textId="37BD3CAC" w:rsidR="00365360" w:rsidRPr="007164F9" w:rsidRDefault="00365360" w:rsidP="007164F9">
      <w:pPr>
        <w:shd w:val="clear" w:color="auto" w:fill="CCFFFF"/>
        <w:jc w:val="center"/>
        <w:rPr>
          <w:b/>
          <w:lang w:val="es-US"/>
        </w:rPr>
      </w:pPr>
      <w:r w:rsidRPr="007164F9">
        <w:rPr>
          <w:b/>
          <w:lang w:val="es-US"/>
        </w:rPr>
        <w:t>U navedenim dokumentima</w:t>
      </w:r>
      <w:r w:rsidR="00536FDA">
        <w:rPr>
          <w:b/>
          <w:lang w:val="es-US"/>
        </w:rPr>
        <w:t>:</w:t>
      </w:r>
    </w:p>
    <w:p w14:paraId="75AA747D" w14:textId="77777777" w:rsidR="00365360" w:rsidRPr="007164F9" w:rsidRDefault="00365360" w:rsidP="007164F9">
      <w:pPr>
        <w:shd w:val="clear" w:color="auto" w:fill="CCFFFF"/>
        <w:jc w:val="center"/>
        <w:rPr>
          <w:b/>
          <w:lang w:val="es-US"/>
        </w:rPr>
      </w:pPr>
    </w:p>
    <w:p w14:paraId="724DD720" w14:textId="593DC5AC" w:rsidR="00365360" w:rsidRPr="007164F9" w:rsidRDefault="00365360" w:rsidP="007164F9">
      <w:pPr>
        <w:shd w:val="clear" w:color="auto" w:fill="CCFFFF"/>
        <w:jc w:val="center"/>
        <w:rPr>
          <w:b/>
          <w:lang w:val="es-US"/>
        </w:rPr>
      </w:pPr>
      <w:r w:rsidRPr="007164F9">
        <w:rPr>
          <w:b/>
          <w:lang w:val="es-US"/>
        </w:rPr>
        <w:t>1) starenje se sagledava kao aktivno, produktivno, zdravo i pozitivno;</w:t>
      </w:r>
    </w:p>
    <w:p w14:paraId="5B60053C" w14:textId="62A03925" w:rsidR="00365360" w:rsidRPr="007164F9" w:rsidRDefault="00365360" w:rsidP="007164F9">
      <w:pPr>
        <w:shd w:val="clear" w:color="auto" w:fill="CCFFFF"/>
        <w:jc w:val="center"/>
        <w:rPr>
          <w:b/>
          <w:lang w:val="es-US"/>
        </w:rPr>
      </w:pPr>
      <w:r w:rsidRPr="007164F9">
        <w:rPr>
          <w:b/>
          <w:lang w:val="es-US"/>
        </w:rPr>
        <w:t>2) pristupi starenju i starosti promovišu očuvanje i podržavaju potencijale starijih da vode kvalitetan život i doprinose društvu u m</w:t>
      </w:r>
      <w:r w:rsidR="00536FDA">
        <w:rPr>
          <w:b/>
          <w:lang w:val="es-US"/>
        </w:rPr>
        <w:t>j</w:t>
      </w:r>
      <w:r w:rsidRPr="007164F9">
        <w:rPr>
          <w:b/>
          <w:lang w:val="es-US"/>
        </w:rPr>
        <w:t>eri svojih mogućnosti i potreba;</w:t>
      </w:r>
    </w:p>
    <w:p w14:paraId="4804D3EA" w14:textId="161D58C4" w:rsidR="00826091" w:rsidRDefault="00365360" w:rsidP="007164F9">
      <w:pPr>
        <w:shd w:val="clear" w:color="auto" w:fill="CCFFFF"/>
        <w:jc w:val="center"/>
        <w:rPr>
          <w:b/>
          <w:lang w:val="es-US"/>
        </w:rPr>
      </w:pPr>
      <w:r w:rsidRPr="007164F9">
        <w:rPr>
          <w:b/>
          <w:lang w:val="es-US"/>
        </w:rPr>
        <w:t>3)</w:t>
      </w:r>
      <w:r w:rsidR="008A4123">
        <w:rPr>
          <w:b/>
          <w:lang w:val="es-US"/>
        </w:rPr>
        <w:t xml:space="preserve"> stariji građani i građanke per</w:t>
      </w:r>
      <w:r w:rsidRPr="007164F9">
        <w:rPr>
          <w:b/>
          <w:lang w:val="es-US"/>
        </w:rPr>
        <w:t>cipiraju se i kao resurs za društveni i ekonomski razvoj.</w:t>
      </w:r>
    </w:p>
    <w:p w14:paraId="6BB186CA" w14:textId="77777777" w:rsidR="007164F9" w:rsidRPr="007164F9" w:rsidRDefault="007164F9" w:rsidP="007164F9">
      <w:pPr>
        <w:shd w:val="clear" w:color="auto" w:fill="CCFFFF"/>
        <w:jc w:val="center"/>
        <w:rPr>
          <w:b/>
          <w:lang w:val="es-US"/>
        </w:rPr>
      </w:pPr>
    </w:p>
    <w:p w14:paraId="67F02AD2" w14:textId="77777777" w:rsidR="00C705D5" w:rsidRDefault="00C705D5" w:rsidP="007F5E43">
      <w:pPr>
        <w:jc w:val="both"/>
        <w:rPr>
          <w:lang w:val="es-US"/>
        </w:rPr>
      </w:pPr>
    </w:p>
    <w:p w14:paraId="4C26E400" w14:textId="77777777" w:rsidR="00C155F8" w:rsidRDefault="00C155F8" w:rsidP="007F5E43">
      <w:pPr>
        <w:jc w:val="both"/>
        <w:rPr>
          <w:lang w:val="es-US"/>
        </w:rPr>
      </w:pPr>
    </w:p>
    <w:p w14:paraId="0B05BE07" w14:textId="77777777" w:rsidR="00C155F8" w:rsidRDefault="00C155F8" w:rsidP="007F5E43">
      <w:pPr>
        <w:jc w:val="both"/>
        <w:rPr>
          <w:lang w:val="es-US"/>
        </w:rPr>
      </w:pPr>
    </w:p>
    <w:p w14:paraId="7657C6D7" w14:textId="77777777" w:rsidR="00C155F8" w:rsidRDefault="00C155F8" w:rsidP="007F5E43">
      <w:pPr>
        <w:jc w:val="both"/>
        <w:rPr>
          <w:lang w:val="es-US"/>
        </w:rPr>
      </w:pPr>
    </w:p>
    <w:p w14:paraId="3A13FB3C" w14:textId="2B9A0C8F" w:rsidR="001503D1" w:rsidRPr="001503D1" w:rsidRDefault="001503D1" w:rsidP="001503D1">
      <w:pPr>
        <w:jc w:val="center"/>
        <w:rPr>
          <w:b/>
          <w:color w:val="0000FF"/>
          <w:lang w:val="es-US"/>
        </w:rPr>
      </w:pPr>
      <w:r>
        <w:rPr>
          <w:b/>
          <w:color w:val="0000FF"/>
          <w:lang w:val="es-US"/>
        </w:rPr>
        <w:t>Zakon o socijalnoj i dječjoj zaštiti</w:t>
      </w:r>
    </w:p>
    <w:p w14:paraId="4389DB00" w14:textId="77777777" w:rsidR="001E1698" w:rsidRDefault="001E1698" w:rsidP="007F5E43">
      <w:pPr>
        <w:jc w:val="both"/>
        <w:rPr>
          <w:lang w:val="es-US"/>
        </w:rPr>
      </w:pPr>
    </w:p>
    <w:p w14:paraId="75367BF7" w14:textId="7F747B1E" w:rsidR="007F5E43" w:rsidRDefault="008962C2" w:rsidP="007F5E43">
      <w:pPr>
        <w:jc w:val="both"/>
        <w:rPr>
          <w:lang w:val="es-US"/>
        </w:rPr>
      </w:pPr>
      <w:r w:rsidRPr="008962C2">
        <w:rPr>
          <w:i/>
          <w:lang w:val="es-US"/>
        </w:rPr>
        <w:t>Zakonom o socijalnoj i dječjoj zaštiti</w:t>
      </w:r>
      <w:r>
        <w:rPr>
          <w:lang w:val="es-US"/>
        </w:rPr>
        <w:t xml:space="preserve"> </w:t>
      </w:r>
      <w:r w:rsidR="00C45F3A">
        <w:rPr>
          <w:lang w:val="es-US"/>
        </w:rPr>
        <w:t>(član</w:t>
      </w:r>
      <w:r w:rsidR="007F5E43">
        <w:rPr>
          <w:lang w:val="es-US"/>
        </w:rPr>
        <w:t xml:space="preserve"> 4</w:t>
      </w:r>
      <w:r w:rsidR="00C45F3A">
        <w:rPr>
          <w:lang w:val="es-US"/>
        </w:rPr>
        <w:t>)</w:t>
      </w:r>
      <w:r w:rsidR="007F5E43" w:rsidRPr="007F5E43">
        <w:t xml:space="preserve"> </w:t>
      </w:r>
      <w:r w:rsidR="007F5E43">
        <w:t>definisan je cilj socijalne i dječje zaštite. Prema ovoj zakonskoj odredbi</w:t>
      </w:r>
      <w:r w:rsidR="009246AB">
        <w:t>,</w:t>
      </w:r>
      <w:r w:rsidR="007F5E43">
        <w:t xml:space="preserve"> </w:t>
      </w:r>
      <w:r w:rsidR="007F5E43">
        <w:rPr>
          <w:lang w:val="es-US"/>
        </w:rPr>
        <w:t>s</w:t>
      </w:r>
      <w:r w:rsidR="007F5E43" w:rsidRPr="007F5E43">
        <w:rPr>
          <w:lang w:val="es-US"/>
        </w:rPr>
        <w:t xml:space="preserve">ocijalna i dječja zaštita ima cilj </w:t>
      </w:r>
      <w:r w:rsidR="009246AB">
        <w:rPr>
          <w:lang w:val="es-US"/>
        </w:rPr>
        <w:t xml:space="preserve">da </w:t>
      </w:r>
      <w:r w:rsidR="007F5E43" w:rsidRPr="007F5E43">
        <w:rPr>
          <w:lang w:val="es-US"/>
        </w:rPr>
        <w:t>unapr</w:t>
      </w:r>
      <w:r w:rsidR="009246AB">
        <w:rPr>
          <w:lang w:val="es-US"/>
        </w:rPr>
        <w:t>i</w:t>
      </w:r>
      <w:r w:rsidR="007F5E43" w:rsidRPr="007F5E43">
        <w:rPr>
          <w:lang w:val="es-US"/>
        </w:rPr>
        <w:t>je</w:t>
      </w:r>
      <w:r w:rsidR="009246AB">
        <w:rPr>
          <w:lang w:val="es-US"/>
        </w:rPr>
        <w:t>di</w:t>
      </w:r>
      <w:r w:rsidR="007F5E43" w:rsidRPr="007F5E43">
        <w:rPr>
          <w:lang w:val="es-US"/>
        </w:rPr>
        <w:t xml:space="preserve"> kvalitet života i osnaži za samostalan i produktivan život pojedinca i porodice.</w:t>
      </w:r>
      <w:r w:rsidR="007F5E43">
        <w:rPr>
          <w:lang w:val="es-US"/>
        </w:rPr>
        <w:t xml:space="preserve"> </w:t>
      </w:r>
      <w:r w:rsidR="007F5E43" w:rsidRPr="007F5E43">
        <w:rPr>
          <w:lang w:val="es-US"/>
        </w:rPr>
        <w:t>U ostvarivanju ciljeva socijalne i dječje zaštite, pose</w:t>
      </w:r>
      <w:r w:rsidR="007F5E43">
        <w:rPr>
          <w:lang w:val="es-US"/>
        </w:rPr>
        <w:t>bno se štite, između ostalih</w:t>
      </w:r>
      <w:r w:rsidR="009246AB">
        <w:rPr>
          <w:lang w:val="es-US"/>
        </w:rPr>
        <w:t>,</w:t>
      </w:r>
      <w:r w:rsidR="007F5E43">
        <w:rPr>
          <w:lang w:val="es-US"/>
        </w:rPr>
        <w:t xml:space="preserve"> odrasla i starija lica. Ovom</w:t>
      </w:r>
      <w:r w:rsidR="009246AB">
        <w:rPr>
          <w:lang w:val="es-US"/>
        </w:rPr>
        <w:t>,</w:t>
      </w:r>
      <w:r w:rsidR="007F5E43">
        <w:rPr>
          <w:lang w:val="es-US"/>
        </w:rPr>
        <w:t xml:space="preserve"> kao i drugim zakonskim odredbama</w:t>
      </w:r>
      <w:r w:rsidR="009246AB">
        <w:rPr>
          <w:lang w:val="es-US"/>
        </w:rPr>
        <w:t>,</w:t>
      </w:r>
      <w:r w:rsidR="007F5E43">
        <w:rPr>
          <w:lang w:val="es-US"/>
        </w:rPr>
        <w:t xml:space="preserve"> propisani termin je </w:t>
      </w:r>
      <w:r w:rsidR="009246AB">
        <w:rPr>
          <w:lang w:val="es-US"/>
        </w:rPr>
        <w:t>„</w:t>
      </w:r>
      <w:r w:rsidR="007F5E43">
        <w:rPr>
          <w:lang w:val="es-US"/>
        </w:rPr>
        <w:t xml:space="preserve">staro lice”. </w:t>
      </w:r>
      <w:r w:rsidR="00A76627">
        <w:rPr>
          <w:lang w:val="es-US"/>
        </w:rPr>
        <w:t>P</w:t>
      </w:r>
      <w:r w:rsidR="007F5E43">
        <w:rPr>
          <w:lang w:val="es-US"/>
        </w:rPr>
        <w:t>rema članu 4 stav 2 tačk</w:t>
      </w:r>
      <w:r w:rsidR="009246AB">
        <w:rPr>
          <w:lang w:val="es-US"/>
        </w:rPr>
        <w:t>a</w:t>
      </w:r>
      <w:r w:rsidR="007F5E43">
        <w:rPr>
          <w:lang w:val="es-US"/>
        </w:rPr>
        <w:t xml:space="preserve"> </w:t>
      </w:r>
      <w:r w:rsidR="007F5E43" w:rsidRPr="007F5E43">
        <w:rPr>
          <w:lang w:val="es-US"/>
        </w:rPr>
        <w:t>2</w:t>
      </w:r>
      <w:r w:rsidR="009246AB">
        <w:rPr>
          <w:lang w:val="es-US"/>
        </w:rPr>
        <w:t>,</w:t>
      </w:r>
      <w:r w:rsidR="007F5E43" w:rsidRPr="007F5E43">
        <w:rPr>
          <w:lang w:val="es-US"/>
        </w:rPr>
        <w:t xml:space="preserve"> </w:t>
      </w:r>
      <w:r w:rsidR="007F5E43">
        <w:rPr>
          <w:lang w:val="es-US"/>
        </w:rPr>
        <w:t xml:space="preserve">u ostvarivanju socijalne zaštite posebn se štite </w:t>
      </w:r>
      <w:r w:rsidR="007F5E43" w:rsidRPr="007F5E43">
        <w:rPr>
          <w:lang w:val="es-US"/>
        </w:rPr>
        <w:t>odraslo i staro lice:</w:t>
      </w:r>
      <w:r w:rsidR="007F5E43">
        <w:rPr>
          <w:lang w:val="es-US"/>
        </w:rPr>
        <w:t xml:space="preserve"> </w:t>
      </w:r>
      <w:r w:rsidR="007F5E43" w:rsidRPr="007F5E43">
        <w:rPr>
          <w:lang w:val="es-US"/>
        </w:rPr>
        <w:t>s invaliditetom; koje zloupotrebljava alkohol, drogu ili druga opojna sredstva;</w:t>
      </w:r>
      <w:r w:rsidR="007F5E43">
        <w:rPr>
          <w:lang w:val="es-US"/>
        </w:rPr>
        <w:t xml:space="preserve"> </w:t>
      </w:r>
      <w:r w:rsidR="007F5E43" w:rsidRPr="007F5E43">
        <w:rPr>
          <w:lang w:val="es-US"/>
        </w:rPr>
        <w:t>koje je žrtva zanemarivanja, zlostavljanja, eksploatacije i nasilja u porodici ili kod kojeg postoji opasnost da će postati žrtva;</w:t>
      </w:r>
      <w:r w:rsidR="007F5E43">
        <w:rPr>
          <w:lang w:val="es-US"/>
        </w:rPr>
        <w:t xml:space="preserve"> </w:t>
      </w:r>
      <w:r w:rsidR="007F5E43" w:rsidRPr="007F5E43">
        <w:rPr>
          <w:lang w:val="es-US"/>
        </w:rPr>
        <w:t>žrtva trgovine ljudima;</w:t>
      </w:r>
      <w:r w:rsidR="007F5E43">
        <w:rPr>
          <w:lang w:val="es-US"/>
        </w:rPr>
        <w:t xml:space="preserve"> </w:t>
      </w:r>
      <w:r w:rsidR="007F5E43" w:rsidRPr="007F5E43">
        <w:rPr>
          <w:lang w:val="es-US"/>
        </w:rPr>
        <w:t>koje je beskućnik;</w:t>
      </w:r>
      <w:r w:rsidR="007F5E43">
        <w:rPr>
          <w:lang w:val="es-US"/>
        </w:rPr>
        <w:t xml:space="preserve"> </w:t>
      </w:r>
      <w:r w:rsidR="007F5E43" w:rsidRPr="007F5E43">
        <w:rPr>
          <w:lang w:val="es-US"/>
        </w:rPr>
        <w:t>trudnica bez porodične podrške i odgovarajućih uslova za život;</w:t>
      </w:r>
      <w:r w:rsidR="007F5E43">
        <w:rPr>
          <w:lang w:val="es-US"/>
        </w:rPr>
        <w:t xml:space="preserve"> </w:t>
      </w:r>
      <w:r w:rsidR="007F5E43" w:rsidRPr="007F5E43">
        <w:rPr>
          <w:lang w:val="es-US"/>
        </w:rPr>
        <w:t>samohrani roditelj s djetetom bez porodične podrške i odgovarajućih uslova za život;</w:t>
      </w:r>
      <w:r w:rsidR="007F5E43">
        <w:rPr>
          <w:lang w:val="es-US"/>
        </w:rPr>
        <w:t xml:space="preserve"> </w:t>
      </w:r>
      <w:r w:rsidR="007F5E43" w:rsidRPr="007F5E43">
        <w:rPr>
          <w:lang w:val="es-US"/>
        </w:rPr>
        <w:t>kojem je usljed posebnih okolnosti i socijalnog rizika potreban odgovarajući oblik socijalne zaštite.</w:t>
      </w:r>
      <w:r w:rsidR="007F5E43">
        <w:rPr>
          <w:lang w:val="es-US"/>
        </w:rPr>
        <w:t xml:space="preserve"> U citiranoj pravnoj normi prepo</w:t>
      </w:r>
      <w:r w:rsidR="009246AB">
        <w:rPr>
          <w:lang w:val="es-US"/>
        </w:rPr>
        <w:t>z</w:t>
      </w:r>
      <w:r w:rsidR="007F5E43">
        <w:rPr>
          <w:lang w:val="es-US"/>
        </w:rPr>
        <w:t xml:space="preserve">naje se niz životnih okolnosti u kojima starije lice može biti korisnik socijalne zaštite u Crnoj Gori. </w:t>
      </w:r>
    </w:p>
    <w:p w14:paraId="32647AFB" w14:textId="77777777" w:rsidR="007F5E43" w:rsidRDefault="007F5E43" w:rsidP="007F5E43">
      <w:pPr>
        <w:jc w:val="both"/>
        <w:rPr>
          <w:lang w:val="es-US"/>
        </w:rPr>
      </w:pPr>
    </w:p>
    <w:p w14:paraId="6712D086" w14:textId="5DEB7FD0" w:rsidR="00932F00" w:rsidRDefault="007D683B" w:rsidP="00932F00">
      <w:pPr>
        <w:jc w:val="both"/>
        <w:rPr>
          <w:lang w:val="es-US"/>
        </w:rPr>
      </w:pPr>
      <w:r w:rsidRPr="007D683B">
        <w:rPr>
          <w:b/>
          <w:lang w:val="es-US"/>
        </w:rPr>
        <w:t>Zabrana diskriminacije</w:t>
      </w:r>
      <w:r>
        <w:rPr>
          <w:lang w:val="es-US"/>
        </w:rPr>
        <w:t xml:space="preserve">. </w:t>
      </w:r>
      <w:r w:rsidR="00932F00">
        <w:rPr>
          <w:lang w:val="es-US"/>
        </w:rPr>
        <w:t>P</w:t>
      </w:r>
      <w:r w:rsidR="009E0F41">
        <w:rPr>
          <w:lang w:val="es-US"/>
        </w:rPr>
        <w:t>r</w:t>
      </w:r>
      <w:r w:rsidR="00932F00">
        <w:rPr>
          <w:lang w:val="es-US"/>
        </w:rPr>
        <w:t>e</w:t>
      </w:r>
      <w:r w:rsidR="009246AB">
        <w:rPr>
          <w:lang w:val="es-US"/>
        </w:rPr>
        <w:t>d</w:t>
      </w:r>
      <w:r w:rsidR="00932F00">
        <w:rPr>
          <w:lang w:val="es-US"/>
        </w:rPr>
        <w:t xml:space="preserve">metnim zakonom (član 7 tačka 2) </w:t>
      </w:r>
      <w:r w:rsidR="00932F00" w:rsidRPr="00932F00">
        <w:rPr>
          <w:lang w:val="es-US"/>
        </w:rPr>
        <w:t>zabran</w:t>
      </w:r>
      <w:r w:rsidR="00932F00">
        <w:rPr>
          <w:lang w:val="es-US"/>
        </w:rPr>
        <w:t>jena je</w:t>
      </w:r>
      <w:r w:rsidR="00932F00" w:rsidRPr="00932F00">
        <w:rPr>
          <w:lang w:val="es-US"/>
        </w:rPr>
        <w:t xml:space="preserve"> diskriminacij</w:t>
      </w:r>
      <w:r w:rsidR="009246AB">
        <w:rPr>
          <w:lang w:val="es-US"/>
        </w:rPr>
        <w:t>a</w:t>
      </w:r>
      <w:r w:rsidR="00932F00" w:rsidRPr="00932F00">
        <w:rPr>
          <w:lang w:val="es-US"/>
        </w:rPr>
        <w:t xml:space="preserve"> korisnika </w:t>
      </w:r>
      <w:r w:rsidR="00932F00">
        <w:rPr>
          <w:lang w:val="es-US"/>
        </w:rPr>
        <w:t>socijalne zašti</w:t>
      </w:r>
      <w:r w:rsidR="009246AB">
        <w:rPr>
          <w:lang w:val="es-US"/>
        </w:rPr>
        <w:t>t</w:t>
      </w:r>
      <w:r w:rsidR="00932F00">
        <w:rPr>
          <w:lang w:val="es-US"/>
        </w:rPr>
        <w:t xml:space="preserve">e </w:t>
      </w:r>
      <w:r w:rsidR="00932F00" w:rsidRPr="00932F00">
        <w:rPr>
          <w:lang w:val="es-US"/>
        </w:rPr>
        <w:t>po osnovu</w:t>
      </w:r>
      <w:r w:rsidR="00932F00">
        <w:rPr>
          <w:lang w:val="es-US"/>
        </w:rPr>
        <w:t xml:space="preserve">, između ostalog, </w:t>
      </w:r>
      <w:r w:rsidR="00932F00" w:rsidRPr="00932F00">
        <w:rPr>
          <w:lang w:val="es-US"/>
        </w:rPr>
        <w:t>starosti</w:t>
      </w:r>
      <w:r w:rsidR="00932F00">
        <w:rPr>
          <w:lang w:val="es-US"/>
        </w:rPr>
        <w:t xml:space="preserve">. </w:t>
      </w:r>
    </w:p>
    <w:p w14:paraId="0D477FFB" w14:textId="77777777" w:rsidR="003F41CC" w:rsidRDefault="003F41CC" w:rsidP="00932F00">
      <w:pPr>
        <w:jc w:val="both"/>
        <w:rPr>
          <w:lang w:val="es-US"/>
        </w:rPr>
      </w:pPr>
    </w:p>
    <w:p w14:paraId="6FB99CCC" w14:textId="1DB05010" w:rsidR="00932F00" w:rsidRDefault="00D97777" w:rsidP="00932F00">
      <w:pPr>
        <w:jc w:val="both"/>
        <w:rPr>
          <w:lang w:val="es-US"/>
        </w:rPr>
      </w:pPr>
      <w:r w:rsidRPr="00D97777">
        <w:rPr>
          <w:b/>
          <w:lang w:val="es-US"/>
        </w:rPr>
        <w:t>Zabrana nasilja, zlostavljanja i zanemarivanja</w:t>
      </w:r>
      <w:r>
        <w:rPr>
          <w:lang w:val="es-US"/>
        </w:rPr>
        <w:t xml:space="preserve">. </w:t>
      </w:r>
      <w:r w:rsidR="00A74F51">
        <w:rPr>
          <w:lang w:val="es-US"/>
        </w:rPr>
        <w:t>Is</w:t>
      </w:r>
      <w:r w:rsidR="00932F00">
        <w:rPr>
          <w:lang w:val="es-US"/>
        </w:rPr>
        <w:t>tim zakonom (član 8)</w:t>
      </w:r>
      <w:r w:rsidR="009246AB">
        <w:rPr>
          <w:lang w:val="es-US"/>
        </w:rPr>
        <w:t>,</w:t>
      </w:r>
      <w:r w:rsidR="00932F00">
        <w:rPr>
          <w:lang w:val="es-US"/>
        </w:rPr>
        <w:t xml:space="preserve"> u </w:t>
      </w:r>
      <w:r w:rsidR="00932F00" w:rsidRPr="00932F00">
        <w:rPr>
          <w:lang w:val="es-US"/>
        </w:rPr>
        <w:t>ustanovi, odnosno kod drugog pružaoca usluga, zaposlenom j</w:t>
      </w:r>
      <w:r w:rsidR="00932F00">
        <w:rPr>
          <w:lang w:val="es-US"/>
        </w:rPr>
        <w:t xml:space="preserve">e zabranjen svaki oblik nasilja, između ostalog, </w:t>
      </w:r>
      <w:r w:rsidR="00932F00" w:rsidRPr="00932F00">
        <w:rPr>
          <w:lang w:val="es-US"/>
        </w:rPr>
        <w:t>nad starim licem, fizičko, emocionalno i seksualno zlostavljanje, iskorištavanje, zloupotreba povjerenja ili ovlašćenja koju uživa u odnosu na korisnika, zanemarivanje i druga postupanja koja narušavaju zdravlje, dostojanstvo i razvoj korisnika.</w:t>
      </w:r>
    </w:p>
    <w:p w14:paraId="06584B3B" w14:textId="77777777" w:rsidR="00AA5B94" w:rsidRDefault="00AA5B94" w:rsidP="00932F00">
      <w:pPr>
        <w:jc w:val="both"/>
        <w:rPr>
          <w:lang w:val="es-US"/>
        </w:rPr>
      </w:pPr>
    </w:p>
    <w:p w14:paraId="1D9736E6" w14:textId="7450F43E" w:rsidR="009E0F41" w:rsidRDefault="00D97777" w:rsidP="009E0F41">
      <w:pPr>
        <w:jc w:val="both"/>
        <w:rPr>
          <w:lang w:val="es-US"/>
        </w:rPr>
      </w:pPr>
      <w:r w:rsidRPr="00D97777">
        <w:rPr>
          <w:b/>
          <w:lang w:val="es-US"/>
        </w:rPr>
        <w:t>Korisnici prava</w:t>
      </w:r>
      <w:r>
        <w:rPr>
          <w:lang w:val="es-US"/>
        </w:rPr>
        <w:t xml:space="preserve">. </w:t>
      </w:r>
      <w:r w:rsidR="009E0F41">
        <w:rPr>
          <w:lang w:val="es-US"/>
        </w:rPr>
        <w:t xml:space="preserve">Kao jedna od grupa korisnika ovog zakona, stariji mogu biti korisnici prava iz socijalne i dječje zaštite, tj. </w:t>
      </w:r>
      <w:r w:rsidR="009E0F41" w:rsidRPr="00440C31">
        <w:rPr>
          <w:lang w:val="es-US"/>
        </w:rPr>
        <w:t>osnovn</w:t>
      </w:r>
      <w:r w:rsidR="009E0F41">
        <w:rPr>
          <w:lang w:val="es-US"/>
        </w:rPr>
        <w:t>ih</w:t>
      </w:r>
      <w:r w:rsidR="009E0F41" w:rsidRPr="00440C31">
        <w:rPr>
          <w:lang w:val="es-US"/>
        </w:rPr>
        <w:t xml:space="preserve"> materijaln</w:t>
      </w:r>
      <w:r w:rsidR="009E0F41">
        <w:rPr>
          <w:lang w:val="es-US"/>
        </w:rPr>
        <w:t xml:space="preserve">ih davanja i </w:t>
      </w:r>
      <w:r w:rsidR="009E0F41" w:rsidRPr="00440C31">
        <w:rPr>
          <w:lang w:val="es-US"/>
        </w:rPr>
        <w:t>uslug</w:t>
      </w:r>
      <w:r w:rsidR="009E0F41">
        <w:rPr>
          <w:lang w:val="es-US"/>
        </w:rPr>
        <w:t>a</w:t>
      </w:r>
      <w:r w:rsidR="009E0F41" w:rsidRPr="00440C31">
        <w:rPr>
          <w:lang w:val="es-US"/>
        </w:rPr>
        <w:t xml:space="preserve"> socijalne i dje</w:t>
      </w:r>
      <w:r w:rsidR="009E0F41">
        <w:rPr>
          <w:lang w:val="es-US"/>
        </w:rPr>
        <w:t xml:space="preserve">čje zaštite, ukoliko ispunjavaju uslove propisane zakonom i kriterijume za konkretno pravo odnosno uslugu. </w:t>
      </w:r>
    </w:p>
    <w:p w14:paraId="23FBCDED" w14:textId="77777777" w:rsidR="00A74F51" w:rsidRDefault="00A74F51" w:rsidP="009E0F41">
      <w:pPr>
        <w:jc w:val="both"/>
        <w:rPr>
          <w:lang w:val="es-US"/>
        </w:rPr>
      </w:pPr>
    </w:p>
    <w:p w14:paraId="27C96382" w14:textId="77777777" w:rsidR="008A0DB2" w:rsidRDefault="00A74F51" w:rsidP="00A74F51">
      <w:pPr>
        <w:jc w:val="both"/>
        <w:rPr>
          <w:lang w:val="es-US"/>
        </w:rPr>
      </w:pPr>
      <w:r w:rsidRPr="00D97777">
        <w:rPr>
          <w:b/>
          <w:lang w:val="es-US"/>
        </w:rPr>
        <w:t>Sistem usluga</w:t>
      </w:r>
      <w:r>
        <w:rPr>
          <w:lang w:val="es-US"/>
        </w:rPr>
        <w:t xml:space="preserve"> u ovom zakonu postavljen je na savremen način. </w:t>
      </w:r>
      <w:r w:rsidRPr="00A74F51">
        <w:rPr>
          <w:lang w:val="es-US"/>
        </w:rPr>
        <w:t>Usluge u oblasti socijalne i dječje zaštite su:</w:t>
      </w:r>
      <w:r>
        <w:rPr>
          <w:lang w:val="es-US"/>
        </w:rPr>
        <w:t xml:space="preserve"> </w:t>
      </w:r>
    </w:p>
    <w:p w14:paraId="0A3D5E61" w14:textId="6DE19E5B" w:rsidR="008A0DB2" w:rsidRDefault="00A74F51" w:rsidP="00A74F51">
      <w:pPr>
        <w:jc w:val="both"/>
        <w:rPr>
          <w:lang w:val="es-US"/>
        </w:rPr>
      </w:pPr>
      <w:r w:rsidRPr="00A74F51">
        <w:rPr>
          <w:lang w:val="es-US"/>
        </w:rPr>
        <w:t xml:space="preserve">1) </w:t>
      </w:r>
      <w:r w:rsidRPr="00EA39B0">
        <w:rPr>
          <w:b/>
          <w:i/>
          <w:lang w:val="es-US"/>
        </w:rPr>
        <w:t>podrška za život u zajednici</w:t>
      </w:r>
      <w:r w:rsidR="008A0DB2">
        <w:rPr>
          <w:lang w:val="es-US"/>
        </w:rPr>
        <w:t xml:space="preserve"> (</w:t>
      </w:r>
      <w:r w:rsidR="008A0DB2" w:rsidRPr="008A0DB2">
        <w:rPr>
          <w:lang w:val="es-US"/>
        </w:rPr>
        <w:t>dnevni boravak, pomoć u kući, stanovanje uz podršku, svratište, personalna asistencija, tumačenje i prevođenje na znakovni jezik i druge uslu</w:t>
      </w:r>
      <w:r w:rsidR="008A0DB2">
        <w:rPr>
          <w:lang w:val="es-US"/>
        </w:rPr>
        <w:t>ge podrške za život u zajednici)</w:t>
      </w:r>
      <w:r w:rsidRPr="00A74F51">
        <w:rPr>
          <w:lang w:val="es-US"/>
        </w:rPr>
        <w:t>;</w:t>
      </w:r>
      <w:r>
        <w:rPr>
          <w:lang w:val="es-US"/>
        </w:rPr>
        <w:t xml:space="preserve"> </w:t>
      </w:r>
    </w:p>
    <w:p w14:paraId="7819E8B4" w14:textId="290028B6" w:rsidR="008A0DB2" w:rsidRDefault="008A0DB2" w:rsidP="00A74F51">
      <w:pPr>
        <w:jc w:val="both"/>
        <w:rPr>
          <w:lang w:val="es-US"/>
        </w:rPr>
      </w:pPr>
      <w:r>
        <w:rPr>
          <w:lang w:val="es-US"/>
        </w:rPr>
        <w:t xml:space="preserve">2) </w:t>
      </w:r>
      <w:r w:rsidRPr="00EA39B0">
        <w:rPr>
          <w:b/>
          <w:i/>
          <w:lang w:val="es-US"/>
        </w:rPr>
        <w:t>savjetodavno-terapijske</w:t>
      </w:r>
      <w:r w:rsidR="00A74F51" w:rsidRPr="00EA39B0">
        <w:rPr>
          <w:b/>
          <w:i/>
          <w:lang w:val="es-US"/>
        </w:rPr>
        <w:t xml:space="preserve"> i socijalno-edukativn</w:t>
      </w:r>
      <w:r w:rsidRPr="00EA39B0">
        <w:rPr>
          <w:b/>
          <w:i/>
          <w:lang w:val="es-US"/>
        </w:rPr>
        <w:t>e usluge</w:t>
      </w:r>
      <w:r>
        <w:rPr>
          <w:lang w:val="es-US"/>
        </w:rPr>
        <w:t xml:space="preserve"> (</w:t>
      </w:r>
      <w:r w:rsidRPr="008A0DB2">
        <w:rPr>
          <w:lang w:val="es-US"/>
        </w:rPr>
        <w:t>savjetovanje, terapiju, medijaciju, SOS telefon i druge usluge s ciljem</w:t>
      </w:r>
      <w:r w:rsidR="003C01B6">
        <w:rPr>
          <w:lang w:val="es-US"/>
        </w:rPr>
        <w:t xml:space="preserve"> da se</w:t>
      </w:r>
      <w:r w:rsidRPr="008A0DB2">
        <w:rPr>
          <w:lang w:val="es-US"/>
        </w:rPr>
        <w:t xml:space="preserve"> prevazi</w:t>
      </w:r>
      <w:r w:rsidR="003C01B6">
        <w:rPr>
          <w:lang w:val="es-US"/>
        </w:rPr>
        <w:t>đu</w:t>
      </w:r>
      <w:r w:rsidRPr="008A0DB2">
        <w:rPr>
          <w:lang w:val="es-US"/>
        </w:rPr>
        <w:t xml:space="preserve"> krizn</w:t>
      </w:r>
      <w:r w:rsidR="003C01B6">
        <w:rPr>
          <w:lang w:val="es-US"/>
        </w:rPr>
        <w:t>e</w:t>
      </w:r>
      <w:r w:rsidRPr="008A0DB2">
        <w:rPr>
          <w:lang w:val="es-US"/>
        </w:rPr>
        <w:t xml:space="preserve"> situacij</w:t>
      </w:r>
      <w:r w:rsidR="003C01B6">
        <w:rPr>
          <w:lang w:val="es-US"/>
        </w:rPr>
        <w:t>e</w:t>
      </w:r>
      <w:r w:rsidRPr="008A0DB2">
        <w:rPr>
          <w:lang w:val="es-US"/>
        </w:rPr>
        <w:t xml:space="preserve"> i unapr</w:t>
      </w:r>
      <w:r w:rsidR="003C01B6">
        <w:rPr>
          <w:lang w:val="es-US"/>
        </w:rPr>
        <w:t>ij</w:t>
      </w:r>
      <w:r w:rsidRPr="008A0DB2">
        <w:rPr>
          <w:lang w:val="es-US"/>
        </w:rPr>
        <w:t>e</w:t>
      </w:r>
      <w:r w:rsidR="003C01B6">
        <w:rPr>
          <w:lang w:val="es-US"/>
        </w:rPr>
        <w:t>de</w:t>
      </w:r>
      <w:r w:rsidRPr="008A0DB2">
        <w:rPr>
          <w:lang w:val="es-US"/>
        </w:rPr>
        <w:t xml:space="preserve"> porodični odnos</w:t>
      </w:r>
      <w:r w:rsidR="003C01B6">
        <w:rPr>
          <w:lang w:val="es-US"/>
        </w:rPr>
        <w:t>i</w:t>
      </w:r>
      <w:r>
        <w:rPr>
          <w:lang w:val="es-US"/>
        </w:rPr>
        <w:t>)</w:t>
      </w:r>
      <w:r w:rsidR="00A74F51" w:rsidRPr="00A74F51">
        <w:rPr>
          <w:lang w:val="es-US"/>
        </w:rPr>
        <w:t>;</w:t>
      </w:r>
      <w:r w:rsidR="00A74F51">
        <w:rPr>
          <w:lang w:val="es-US"/>
        </w:rPr>
        <w:t xml:space="preserve"> </w:t>
      </w:r>
    </w:p>
    <w:p w14:paraId="6AC2C709" w14:textId="1BF9DB12" w:rsidR="008A0DB2" w:rsidRDefault="00A74F51" w:rsidP="00A74F51">
      <w:pPr>
        <w:jc w:val="both"/>
        <w:rPr>
          <w:lang w:val="es-US"/>
        </w:rPr>
      </w:pPr>
      <w:r w:rsidRPr="00A74F51">
        <w:rPr>
          <w:lang w:val="es-US"/>
        </w:rPr>
        <w:t xml:space="preserve">3) </w:t>
      </w:r>
      <w:r w:rsidRPr="00EA39B0">
        <w:rPr>
          <w:b/>
          <w:i/>
          <w:lang w:val="es-US"/>
        </w:rPr>
        <w:t>smještaj</w:t>
      </w:r>
      <w:r w:rsidR="006E503E">
        <w:rPr>
          <w:lang w:val="es-US"/>
        </w:rPr>
        <w:t xml:space="preserve"> (boravak korisnika </w:t>
      </w:r>
      <w:r w:rsidR="006E503E" w:rsidRPr="006E503E">
        <w:rPr>
          <w:lang w:val="es-US"/>
        </w:rPr>
        <w:t>na porodičnom smještaju-hraniteljstvu, porodičnom smješta</w:t>
      </w:r>
      <w:r w:rsidR="006E503E">
        <w:rPr>
          <w:lang w:val="es-US"/>
        </w:rPr>
        <w:t>ju, u ustanovi, u prihvatilištu-</w:t>
      </w:r>
      <w:r w:rsidR="006E503E" w:rsidRPr="006E503E">
        <w:rPr>
          <w:lang w:val="es-US"/>
        </w:rPr>
        <w:t>skloniš</w:t>
      </w:r>
      <w:r w:rsidR="006E503E">
        <w:rPr>
          <w:lang w:val="es-US"/>
        </w:rPr>
        <w:t>tu i u drugim vrstama smještaja)</w:t>
      </w:r>
      <w:r w:rsidRPr="00A74F51">
        <w:rPr>
          <w:lang w:val="es-US"/>
        </w:rPr>
        <w:t>;</w:t>
      </w:r>
      <w:r>
        <w:rPr>
          <w:lang w:val="es-US"/>
        </w:rPr>
        <w:t xml:space="preserve"> </w:t>
      </w:r>
    </w:p>
    <w:p w14:paraId="25A752B2" w14:textId="664D4972" w:rsidR="008A0DB2" w:rsidRDefault="00A74F51" w:rsidP="00A74F51">
      <w:pPr>
        <w:jc w:val="both"/>
        <w:rPr>
          <w:lang w:val="es-US"/>
        </w:rPr>
      </w:pPr>
      <w:r w:rsidRPr="00A74F51">
        <w:rPr>
          <w:lang w:val="es-US"/>
        </w:rPr>
        <w:t xml:space="preserve">4) </w:t>
      </w:r>
      <w:r w:rsidRPr="00EA39B0">
        <w:rPr>
          <w:b/>
          <w:i/>
          <w:lang w:val="es-US"/>
        </w:rPr>
        <w:t>neodložne intervencije</w:t>
      </w:r>
      <w:r w:rsidR="000F3235">
        <w:rPr>
          <w:lang w:val="es-US"/>
        </w:rPr>
        <w:t>;</w:t>
      </w:r>
      <w:r w:rsidRPr="00A74F51">
        <w:rPr>
          <w:lang w:val="es-US"/>
        </w:rPr>
        <w:t xml:space="preserve"> i</w:t>
      </w:r>
      <w:r>
        <w:rPr>
          <w:lang w:val="es-US"/>
        </w:rPr>
        <w:t xml:space="preserve"> </w:t>
      </w:r>
    </w:p>
    <w:p w14:paraId="48AB7F85" w14:textId="0B0584E5" w:rsidR="000F3235" w:rsidRDefault="00A74F51" w:rsidP="00A74F51">
      <w:pPr>
        <w:jc w:val="both"/>
        <w:rPr>
          <w:lang w:val="es-US"/>
        </w:rPr>
      </w:pPr>
      <w:r w:rsidRPr="00A74F51">
        <w:rPr>
          <w:lang w:val="es-US"/>
        </w:rPr>
        <w:t xml:space="preserve">5) </w:t>
      </w:r>
      <w:r w:rsidRPr="00EA39B0">
        <w:rPr>
          <w:b/>
          <w:i/>
          <w:lang w:val="es-US"/>
        </w:rPr>
        <w:t>druge usluge</w:t>
      </w:r>
      <w:r w:rsidRPr="00A74F51">
        <w:rPr>
          <w:lang w:val="es-US"/>
        </w:rPr>
        <w:t>.</w:t>
      </w:r>
    </w:p>
    <w:p w14:paraId="7B46FCC3" w14:textId="77777777" w:rsidR="000000F8" w:rsidRDefault="000000F8" w:rsidP="00A74F51">
      <w:pPr>
        <w:jc w:val="both"/>
        <w:rPr>
          <w:lang w:val="es-US"/>
        </w:rPr>
      </w:pPr>
    </w:p>
    <w:p w14:paraId="6D5BCB09" w14:textId="77777777" w:rsidR="000000F8" w:rsidRDefault="000000F8" w:rsidP="00A74F51">
      <w:pPr>
        <w:jc w:val="both"/>
        <w:rPr>
          <w:lang w:val="es-US"/>
        </w:rPr>
      </w:pPr>
    </w:p>
    <w:p w14:paraId="667843A5" w14:textId="77777777" w:rsidR="000000F8" w:rsidRDefault="000000F8" w:rsidP="00A74F51">
      <w:pPr>
        <w:jc w:val="both"/>
        <w:rPr>
          <w:lang w:val="es-US"/>
        </w:rPr>
      </w:pPr>
    </w:p>
    <w:p w14:paraId="52F14C6C" w14:textId="77777777" w:rsidR="000F3235" w:rsidRDefault="000F3235" w:rsidP="000F3235">
      <w:pPr>
        <w:shd w:val="clear" w:color="auto" w:fill="CCFFFF"/>
        <w:jc w:val="center"/>
        <w:rPr>
          <w:b/>
          <w:lang w:val="es-US"/>
        </w:rPr>
      </w:pPr>
    </w:p>
    <w:p w14:paraId="5AB7C027" w14:textId="06269D18" w:rsidR="00151DA8" w:rsidRDefault="000F3235" w:rsidP="000F3235">
      <w:pPr>
        <w:shd w:val="clear" w:color="auto" w:fill="CCFFFF"/>
        <w:jc w:val="center"/>
        <w:rPr>
          <w:b/>
          <w:lang w:val="es-US"/>
        </w:rPr>
      </w:pPr>
      <w:r w:rsidRPr="000F3235">
        <w:rPr>
          <w:b/>
          <w:lang w:val="es-US"/>
        </w:rPr>
        <w:t xml:space="preserve">Navedene usluge su standardizovane </w:t>
      </w:r>
      <w:r w:rsidR="00F63732">
        <w:rPr>
          <w:b/>
          <w:lang w:val="es-US"/>
        </w:rPr>
        <w:t xml:space="preserve"> (osim u</w:t>
      </w:r>
      <w:r w:rsidR="00F63732" w:rsidRPr="00F63732">
        <w:rPr>
          <w:b/>
          <w:lang w:val="es-US"/>
        </w:rPr>
        <w:t>slug</w:t>
      </w:r>
      <w:r w:rsidR="00F63732">
        <w:rPr>
          <w:b/>
          <w:lang w:val="es-US"/>
        </w:rPr>
        <w:t>e</w:t>
      </w:r>
      <w:r w:rsidR="00F63732" w:rsidRPr="00F63732">
        <w:rPr>
          <w:b/>
          <w:lang w:val="es-US"/>
        </w:rPr>
        <w:t xml:space="preserve"> tumačenje i prevođenje na znakovni jezik</w:t>
      </w:r>
      <w:r w:rsidR="00F63732">
        <w:rPr>
          <w:b/>
          <w:lang w:val="es-US"/>
        </w:rPr>
        <w:t>)</w:t>
      </w:r>
      <w:r w:rsidR="00F63732" w:rsidRPr="00F63732">
        <w:rPr>
          <w:b/>
          <w:lang w:val="es-US"/>
        </w:rPr>
        <w:t xml:space="preserve"> </w:t>
      </w:r>
      <w:r w:rsidRPr="000F3235">
        <w:rPr>
          <w:b/>
          <w:lang w:val="es-US"/>
        </w:rPr>
        <w:t xml:space="preserve">i sve njih mogu, potencijalno, koristiti starije osobe. </w:t>
      </w:r>
    </w:p>
    <w:p w14:paraId="5A4F4823" w14:textId="77777777" w:rsidR="00151DA8" w:rsidRDefault="00151DA8" w:rsidP="000F3235">
      <w:pPr>
        <w:shd w:val="clear" w:color="auto" w:fill="CCFFFF"/>
        <w:jc w:val="center"/>
        <w:rPr>
          <w:b/>
          <w:lang w:val="es-US"/>
        </w:rPr>
      </w:pPr>
    </w:p>
    <w:p w14:paraId="03C58BE6" w14:textId="57175317" w:rsidR="000F3235" w:rsidRPr="000F3235" w:rsidRDefault="00241F87" w:rsidP="000F3235">
      <w:pPr>
        <w:shd w:val="clear" w:color="auto" w:fill="CCFFFF"/>
        <w:jc w:val="center"/>
        <w:rPr>
          <w:b/>
          <w:lang w:val="es-US"/>
        </w:rPr>
      </w:pPr>
      <w:r>
        <w:rPr>
          <w:b/>
          <w:lang w:val="es-US"/>
        </w:rPr>
        <w:t>V</w:t>
      </w:r>
      <w:r w:rsidR="000F3235" w:rsidRPr="000F3235">
        <w:rPr>
          <w:b/>
          <w:lang w:val="es-US"/>
        </w:rPr>
        <w:t>ažno</w:t>
      </w:r>
      <w:r>
        <w:rPr>
          <w:b/>
          <w:lang w:val="es-US"/>
        </w:rPr>
        <w:t xml:space="preserve"> je</w:t>
      </w:r>
      <w:r w:rsidR="000F3235" w:rsidRPr="000F3235">
        <w:rPr>
          <w:b/>
          <w:lang w:val="es-US"/>
        </w:rPr>
        <w:t xml:space="preserve"> istaći da sve ove usluge mogu imati sadržaje,  programe i komponente koje ih čine međusektorski povezanim uslugama, čime povećavaju kapacitet za odgovore na raznovrsnije potrebe starijih korisnika.</w:t>
      </w:r>
    </w:p>
    <w:p w14:paraId="7C745BC9" w14:textId="77777777" w:rsidR="000F3235" w:rsidRPr="000F3235" w:rsidRDefault="000F3235" w:rsidP="000F3235">
      <w:pPr>
        <w:shd w:val="clear" w:color="auto" w:fill="CCFFFF"/>
        <w:jc w:val="center"/>
        <w:rPr>
          <w:b/>
          <w:lang w:val="es-US"/>
        </w:rPr>
      </w:pPr>
    </w:p>
    <w:p w14:paraId="58390271" w14:textId="6DC80E52" w:rsidR="00BD28ED" w:rsidRDefault="000F3235" w:rsidP="007F5E43">
      <w:pPr>
        <w:jc w:val="both"/>
        <w:rPr>
          <w:lang w:val="es-US"/>
        </w:rPr>
      </w:pPr>
      <w:r>
        <w:rPr>
          <w:lang w:val="es-US"/>
        </w:rPr>
        <w:t xml:space="preserve"> </w:t>
      </w:r>
    </w:p>
    <w:p w14:paraId="72884E23" w14:textId="77777777" w:rsidR="000000F8" w:rsidRDefault="000000F8" w:rsidP="007F5E43">
      <w:pPr>
        <w:jc w:val="both"/>
        <w:rPr>
          <w:lang w:val="es-US"/>
        </w:rPr>
      </w:pPr>
    </w:p>
    <w:p w14:paraId="792A3D89" w14:textId="77777777" w:rsidR="000000F8" w:rsidRPr="00315A6A" w:rsidRDefault="000000F8" w:rsidP="000000F8">
      <w:pPr>
        <w:jc w:val="center"/>
        <w:rPr>
          <w:b/>
          <w:color w:val="0000FF"/>
          <w:lang w:val="es-US"/>
        </w:rPr>
      </w:pPr>
      <w:r>
        <w:rPr>
          <w:b/>
          <w:color w:val="0000FF"/>
          <w:lang w:val="es-US"/>
        </w:rPr>
        <w:t xml:space="preserve">Drugi propisi </w:t>
      </w:r>
    </w:p>
    <w:p w14:paraId="64879D30" w14:textId="77777777" w:rsidR="000000F8" w:rsidRDefault="000000F8" w:rsidP="000000F8">
      <w:pPr>
        <w:jc w:val="both"/>
        <w:rPr>
          <w:lang w:val="es-US"/>
        </w:rPr>
      </w:pPr>
    </w:p>
    <w:p w14:paraId="41A63459" w14:textId="2C9FF4E6" w:rsidR="000000F8" w:rsidRDefault="000000F8" w:rsidP="000000F8">
      <w:pPr>
        <w:jc w:val="both"/>
        <w:rPr>
          <w:color w:val="000000"/>
        </w:rPr>
      </w:pPr>
      <w:r>
        <w:rPr>
          <w:color w:val="000000"/>
        </w:rPr>
        <w:t>Za unapređenje položaja starijih relevantni su</w:t>
      </w:r>
      <w:r w:rsidRPr="00F75C9C">
        <w:rPr>
          <w:color w:val="000000"/>
        </w:rPr>
        <w:t xml:space="preserve"> i Zakon o kretanju lica s invaliditetom uz pomoć psa pomagača (</w:t>
      </w:r>
      <w:r w:rsidR="00241F87">
        <w:rPr>
          <w:color w:val="000000"/>
        </w:rPr>
        <w:t>„</w:t>
      </w:r>
      <w:r w:rsidRPr="00F75C9C">
        <w:rPr>
          <w:color w:val="000000"/>
        </w:rPr>
        <w:t>Sl.</w:t>
      </w:r>
      <w:r w:rsidR="00241F87">
        <w:rPr>
          <w:color w:val="000000"/>
        </w:rPr>
        <w:t xml:space="preserve"> </w:t>
      </w:r>
      <w:r w:rsidRPr="00F75C9C">
        <w:rPr>
          <w:color w:val="000000"/>
        </w:rPr>
        <w:t>list CG”, br. 76/09 i 40/11); Zakon o penzijskom i invalidskom osiguranju (</w:t>
      </w:r>
      <w:r w:rsidR="00241F87">
        <w:rPr>
          <w:color w:val="000000"/>
        </w:rPr>
        <w:t>„</w:t>
      </w:r>
      <w:r w:rsidRPr="00F75C9C">
        <w:rPr>
          <w:color w:val="000000"/>
        </w:rPr>
        <w:t>Sl</w:t>
      </w:r>
      <w:r w:rsidR="00241F87">
        <w:rPr>
          <w:color w:val="000000"/>
        </w:rPr>
        <w:t>.</w:t>
      </w:r>
      <w:r w:rsidRPr="00F75C9C">
        <w:rPr>
          <w:color w:val="000000"/>
        </w:rPr>
        <w:t xml:space="preserve"> list RCG", br. 54/03, 39/04, 61/04, 79/04, 14/07 i 47/07 i </w:t>
      </w:r>
      <w:r w:rsidR="00241F87">
        <w:rPr>
          <w:color w:val="000000"/>
        </w:rPr>
        <w:t>„</w:t>
      </w:r>
      <w:r w:rsidRPr="00F75C9C">
        <w:rPr>
          <w:color w:val="000000"/>
        </w:rPr>
        <w:t>Sl</w:t>
      </w:r>
      <w:r w:rsidR="00241F87">
        <w:rPr>
          <w:color w:val="000000"/>
        </w:rPr>
        <w:t>.</w:t>
      </w:r>
      <w:r w:rsidRPr="00F75C9C">
        <w:rPr>
          <w:color w:val="000000"/>
        </w:rPr>
        <w:t xml:space="preserve"> list CG”, br. 79/08, 14/10, 78/10, 34/11, 66/12, 38/13, 61/13, 60/14 i 10/15), Zakon o povlasticama (“Sl.</w:t>
      </w:r>
      <w:r w:rsidR="00241F87">
        <w:rPr>
          <w:color w:val="000000"/>
        </w:rPr>
        <w:t xml:space="preserve"> </w:t>
      </w:r>
      <w:r w:rsidRPr="00F75C9C">
        <w:rPr>
          <w:color w:val="000000"/>
        </w:rPr>
        <w:t xml:space="preserve">list CG”, br. 80/08, 40/11 i 10/15), </w:t>
      </w:r>
      <w:r>
        <w:rPr>
          <w:lang w:val="sr-Latn-CS" w:eastAsia="sr-Latn-CS"/>
        </w:rPr>
        <w:t>Zakon o zdravstvenoj zaštiti,</w:t>
      </w:r>
      <w:r w:rsidRPr="00F75C9C">
        <w:rPr>
          <w:lang w:val="sr-Latn-CS"/>
        </w:rPr>
        <w:t xml:space="preserve"> </w:t>
      </w:r>
      <w:r>
        <w:rPr>
          <w:lang w:val="sr-Latn-CS"/>
        </w:rPr>
        <w:t xml:space="preserve">Zakon </w:t>
      </w:r>
      <w:r w:rsidRPr="00EB52DB">
        <w:rPr>
          <w:lang w:val="sr-Latn-CS"/>
        </w:rPr>
        <w:t>o zdravstvenom osiguranju (</w:t>
      </w:r>
      <w:r w:rsidRPr="00EB52DB">
        <w:rPr>
          <w:lang w:eastAsia="sr-Latn-CS"/>
        </w:rPr>
        <w:t>"Sl. list CG”, br. 6/2016)</w:t>
      </w:r>
      <w:r>
        <w:rPr>
          <w:lang w:eastAsia="sr-Latn-CS"/>
        </w:rPr>
        <w:t>,</w:t>
      </w:r>
      <w:r>
        <w:rPr>
          <w:lang w:val="sr-Latn-CS" w:eastAsia="sr-Latn-CS"/>
        </w:rPr>
        <w:t xml:space="preserve"> </w:t>
      </w:r>
      <w:r w:rsidRPr="00F75C9C">
        <w:rPr>
          <w:color w:val="000000"/>
        </w:rPr>
        <w:t xml:space="preserve">kao i čitav niz podzakonskih akata, čime su stvoreni preduslovi za kvalitetnije ostvarenje zaštite </w:t>
      </w:r>
      <w:r>
        <w:rPr>
          <w:color w:val="000000"/>
        </w:rPr>
        <w:t xml:space="preserve"> starijih lica</w:t>
      </w:r>
      <w:r w:rsidRPr="00F75C9C">
        <w:rPr>
          <w:color w:val="000000"/>
        </w:rPr>
        <w:t>.</w:t>
      </w:r>
    </w:p>
    <w:p w14:paraId="2033021E" w14:textId="77777777" w:rsidR="000000F8" w:rsidRDefault="000000F8" w:rsidP="000000F8">
      <w:pPr>
        <w:jc w:val="both"/>
        <w:rPr>
          <w:lang w:val="es-US"/>
        </w:rPr>
      </w:pPr>
    </w:p>
    <w:p w14:paraId="5020109D" w14:textId="77777777" w:rsidR="000000F8" w:rsidRDefault="000000F8" w:rsidP="007F5E43">
      <w:pPr>
        <w:jc w:val="both"/>
        <w:rPr>
          <w:lang w:val="es-US"/>
        </w:rPr>
      </w:pPr>
    </w:p>
    <w:p w14:paraId="41D510D0" w14:textId="77777777" w:rsidR="00234E79" w:rsidRDefault="00234E79" w:rsidP="007F5E43">
      <w:pPr>
        <w:jc w:val="both"/>
        <w:rPr>
          <w:lang w:val="es-US"/>
        </w:rPr>
      </w:pPr>
    </w:p>
    <w:p w14:paraId="3C95D8C9" w14:textId="14A4231B" w:rsidR="007F5E43" w:rsidRPr="00383F06" w:rsidRDefault="00AB6A0E" w:rsidP="00AB6A0E">
      <w:pPr>
        <w:shd w:val="clear" w:color="auto" w:fill="FFFF99"/>
        <w:jc w:val="center"/>
        <w:rPr>
          <w:b/>
          <w:color w:val="0000FF"/>
          <w:lang w:val="es-US"/>
        </w:rPr>
      </w:pPr>
      <w:r>
        <w:rPr>
          <w:b/>
          <w:color w:val="0000FF"/>
          <w:lang w:val="es-US"/>
        </w:rPr>
        <w:t xml:space="preserve">TANGENTNI NACIONALNI STRATEŠKI DOKUMENTI </w:t>
      </w:r>
    </w:p>
    <w:p w14:paraId="1B5EF263" w14:textId="436D1EBE" w:rsidR="00383F06" w:rsidRDefault="00383F06" w:rsidP="0069582B">
      <w:pPr>
        <w:jc w:val="both"/>
        <w:rPr>
          <w:lang w:val="es-US"/>
        </w:rPr>
      </w:pPr>
    </w:p>
    <w:p w14:paraId="4AF36E4B" w14:textId="157663DA" w:rsidR="00F442C5" w:rsidRDefault="00F442C5" w:rsidP="00F442C5">
      <w:pPr>
        <w:jc w:val="both"/>
        <w:rPr>
          <w:lang w:val="es-US"/>
        </w:rPr>
      </w:pPr>
      <w:r w:rsidRPr="00F442C5">
        <w:rPr>
          <w:b/>
          <w:lang w:val="es-US"/>
        </w:rPr>
        <w:t>Strategija razvoja sistema socijalne i dječje zaštite u Crnoj Gori, za period 2013‒2017. godine</w:t>
      </w:r>
      <w:r w:rsidRPr="00A7405F">
        <w:rPr>
          <w:lang w:val="es-US"/>
        </w:rPr>
        <w:t xml:space="preserve"> </w:t>
      </w:r>
      <w:r>
        <w:rPr>
          <w:lang w:val="es-US"/>
        </w:rPr>
        <w:t>jeste jedan od</w:t>
      </w:r>
      <w:r w:rsidR="00360C59">
        <w:rPr>
          <w:lang w:val="es-US"/>
        </w:rPr>
        <w:t xml:space="preserve"> </w:t>
      </w:r>
      <w:r>
        <w:rPr>
          <w:lang w:val="es-US"/>
        </w:rPr>
        <w:t xml:space="preserve">najvažnijih, možda i najvažniji nacionalni strateški dokument koji se dotiče pitanja koja su predmet </w:t>
      </w:r>
      <w:r w:rsidRPr="001E5BD0">
        <w:rPr>
          <w:i/>
          <w:lang w:val="es-US"/>
        </w:rPr>
        <w:t>Strategije razvoja sistema socijalne zaštite starih lica za period 2013–2017. godine</w:t>
      </w:r>
      <w:r>
        <w:rPr>
          <w:lang w:val="es-US"/>
        </w:rPr>
        <w:t xml:space="preserve">. Radi se o širem strateškom zahvatu, koji obuhvata čitav sistem socijalne i dječje zaštite, pa i one segmente koji se odnose na starije korisnike. </w:t>
      </w:r>
      <w:r w:rsidRPr="00F442C5">
        <w:rPr>
          <w:i/>
          <w:lang w:val="es-US"/>
        </w:rPr>
        <w:t>Strategija razvoja sistema socijalne i dječje zaštite</w:t>
      </w:r>
      <w:r>
        <w:rPr>
          <w:lang w:val="es-US"/>
        </w:rPr>
        <w:t xml:space="preserve"> </w:t>
      </w:r>
      <w:r w:rsidRPr="00A7405F">
        <w:rPr>
          <w:lang w:val="es-US"/>
        </w:rPr>
        <w:t xml:space="preserve">postavljena je tako da obuhvata: strateške pravce razvoja; ciljeve razvoja; mjere i aktivnosti; </w:t>
      </w:r>
      <w:r>
        <w:rPr>
          <w:lang w:val="es-US"/>
        </w:rPr>
        <w:t xml:space="preserve">kao i </w:t>
      </w:r>
      <w:r w:rsidRPr="00A7405F">
        <w:rPr>
          <w:lang w:val="es-US"/>
        </w:rPr>
        <w:t xml:space="preserve">očekivane ishode </w:t>
      </w:r>
      <w:r>
        <w:rPr>
          <w:lang w:val="es-US"/>
        </w:rPr>
        <w:t xml:space="preserve">u pogledu </w:t>
      </w:r>
      <w:r w:rsidR="008741C2">
        <w:rPr>
          <w:lang w:val="es-US"/>
        </w:rPr>
        <w:t>premjena koje se tiču renovacija, kao</w:t>
      </w:r>
      <w:r>
        <w:rPr>
          <w:lang w:val="es-US"/>
        </w:rPr>
        <w:t xml:space="preserve"> i strukturnih prom</w:t>
      </w:r>
      <w:r w:rsidR="008741C2">
        <w:rPr>
          <w:lang w:val="es-US"/>
        </w:rPr>
        <w:t>j</w:t>
      </w:r>
      <w:r>
        <w:rPr>
          <w:lang w:val="es-US"/>
        </w:rPr>
        <w:t>ena u oblasti materijalnih davanja i usluga socijalne i dječje zaštite za sve korisničke grupe, uključujući i starije korisnike</w:t>
      </w:r>
      <w:r w:rsidR="008741C2">
        <w:rPr>
          <w:lang w:val="es-US"/>
        </w:rPr>
        <w:t>,</w:t>
      </w:r>
      <w:r>
        <w:rPr>
          <w:lang w:val="es-US"/>
        </w:rPr>
        <w:t xml:space="preserve"> bez obzira na životne okolnosti koje ih čine korisn</w:t>
      </w:r>
      <w:r w:rsidR="008741C2">
        <w:rPr>
          <w:lang w:val="es-US"/>
        </w:rPr>
        <w:t>i</w:t>
      </w:r>
      <w:r>
        <w:rPr>
          <w:lang w:val="es-US"/>
        </w:rPr>
        <w:t>cima socijal</w:t>
      </w:r>
      <w:r w:rsidR="008741C2">
        <w:rPr>
          <w:lang w:val="es-US"/>
        </w:rPr>
        <w:t>n</w:t>
      </w:r>
      <w:r>
        <w:rPr>
          <w:lang w:val="es-US"/>
        </w:rPr>
        <w:t xml:space="preserve">e zaštite. </w:t>
      </w:r>
    </w:p>
    <w:p w14:paraId="2BCAFD0F" w14:textId="77777777" w:rsidR="00F442C5" w:rsidRDefault="00F442C5" w:rsidP="00F442C5">
      <w:pPr>
        <w:jc w:val="both"/>
        <w:rPr>
          <w:lang w:val="es-US"/>
        </w:rPr>
      </w:pPr>
    </w:p>
    <w:p w14:paraId="28159B40" w14:textId="79E1701E" w:rsidR="00F442C5" w:rsidRPr="00A7405F" w:rsidRDefault="00F442C5" w:rsidP="00F442C5">
      <w:pPr>
        <w:jc w:val="both"/>
        <w:rPr>
          <w:lang w:val="es-US"/>
        </w:rPr>
      </w:pPr>
      <w:r w:rsidRPr="00A7405F">
        <w:rPr>
          <w:lang w:val="es-US"/>
        </w:rPr>
        <w:t>Sistem socijalne i dječje zaštite u Crnoj Gori</w:t>
      </w:r>
      <w:r w:rsidR="008741C2">
        <w:rPr>
          <w:lang w:val="es-US"/>
        </w:rPr>
        <w:t>,</w:t>
      </w:r>
      <w:r w:rsidR="00930525">
        <w:rPr>
          <w:lang w:val="es-US"/>
        </w:rPr>
        <w:t xml:space="preserve"> </w:t>
      </w:r>
      <w:r>
        <w:rPr>
          <w:lang w:val="es-US"/>
        </w:rPr>
        <w:t>prema onome kako je postavljen u navedenom st</w:t>
      </w:r>
      <w:r w:rsidR="008741C2">
        <w:rPr>
          <w:lang w:val="es-US"/>
        </w:rPr>
        <w:t>r</w:t>
      </w:r>
      <w:r>
        <w:rPr>
          <w:lang w:val="es-US"/>
        </w:rPr>
        <w:t>at</w:t>
      </w:r>
      <w:r w:rsidR="008741C2">
        <w:rPr>
          <w:lang w:val="es-US"/>
        </w:rPr>
        <w:t>e</w:t>
      </w:r>
      <w:r>
        <w:rPr>
          <w:lang w:val="es-US"/>
        </w:rPr>
        <w:t>škom dokumentu,</w:t>
      </w:r>
      <w:r w:rsidRPr="00A7405F">
        <w:rPr>
          <w:lang w:val="es-US"/>
        </w:rPr>
        <w:t xml:space="preserve"> razvijaće se kroz sl</w:t>
      </w:r>
      <w:r>
        <w:rPr>
          <w:lang w:val="es-US"/>
        </w:rPr>
        <w:t>j</w:t>
      </w:r>
      <w:r w:rsidRPr="00A7405F">
        <w:rPr>
          <w:lang w:val="es-US"/>
        </w:rPr>
        <w:t xml:space="preserve">edeće strateške pravce: 1) </w:t>
      </w:r>
      <w:r>
        <w:rPr>
          <w:lang w:val="es-US"/>
        </w:rPr>
        <w:t>d</w:t>
      </w:r>
      <w:r w:rsidRPr="00A7405F">
        <w:rPr>
          <w:lang w:val="es-US"/>
        </w:rPr>
        <w:t>efinisanje razvojne politike socijalne i dječje zaštite povezane s drugim sistemima i djelatnostima u društvu i harmonizovane s međunarodnim propisima i standardima, usmjerene na prevenciju socijalnih problema</w:t>
      </w:r>
      <w:r>
        <w:rPr>
          <w:lang w:val="es-US"/>
        </w:rPr>
        <w:t xml:space="preserve">; </w:t>
      </w:r>
      <w:r w:rsidRPr="00A7405F">
        <w:rPr>
          <w:lang w:val="es-US"/>
        </w:rPr>
        <w:t xml:space="preserve">2) </w:t>
      </w:r>
      <w:r>
        <w:rPr>
          <w:lang w:val="es-US"/>
        </w:rPr>
        <w:t>d</w:t>
      </w:r>
      <w:r w:rsidRPr="00A7405F">
        <w:rPr>
          <w:lang w:val="es-US"/>
        </w:rPr>
        <w:t>ecentralizacij</w:t>
      </w:r>
      <w:r>
        <w:rPr>
          <w:lang w:val="es-US"/>
        </w:rPr>
        <w:t>a</w:t>
      </w:r>
      <w:r w:rsidRPr="00A7405F">
        <w:rPr>
          <w:lang w:val="es-US"/>
        </w:rPr>
        <w:t xml:space="preserve"> sistema socijalne i dječje zaštite</w:t>
      </w:r>
      <w:r>
        <w:rPr>
          <w:lang w:val="es-US"/>
        </w:rPr>
        <w:t xml:space="preserve">; </w:t>
      </w:r>
      <w:r w:rsidRPr="00A7405F">
        <w:rPr>
          <w:lang w:val="es-US"/>
        </w:rPr>
        <w:t xml:space="preserve">3) </w:t>
      </w:r>
      <w:r>
        <w:rPr>
          <w:lang w:val="es-US"/>
        </w:rPr>
        <w:t>u</w:t>
      </w:r>
      <w:r w:rsidRPr="00A7405F">
        <w:rPr>
          <w:lang w:val="es-US"/>
        </w:rPr>
        <w:t>češće građana i korisnika u odlučivanju o sredstvima i nač</w:t>
      </w:r>
      <w:r>
        <w:rPr>
          <w:lang w:val="es-US"/>
        </w:rPr>
        <w:t xml:space="preserve">inima za zadovoljavanje potreba; </w:t>
      </w:r>
      <w:r w:rsidRPr="00A7405F">
        <w:rPr>
          <w:lang w:val="es-US"/>
        </w:rPr>
        <w:t xml:space="preserve">4) </w:t>
      </w:r>
      <w:r>
        <w:rPr>
          <w:lang w:val="es-US"/>
        </w:rPr>
        <w:t>e</w:t>
      </w:r>
      <w:r w:rsidRPr="00A7405F">
        <w:rPr>
          <w:lang w:val="es-US"/>
        </w:rPr>
        <w:t>fikasnija materijalna davanja u</w:t>
      </w:r>
      <w:r>
        <w:rPr>
          <w:lang w:val="es-US"/>
        </w:rPr>
        <w:t xml:space="preserve"> socijalnoj i dječjoj  zaštiti; </w:t>
      </w:r>
      <w:r w:rsidRPr="00A7405F">
        <w:rPr>
          <w:lang w:val="es-US"/>
        </w:rPr>
        <w:t xml:space="preserve">5) </w:t>
      </w:r>
      <w:r>
        <w:rPr>
          <w:lang w:val="es-US"/>
        </w:rPr>
        <w:t>o</w:t>
      </w:r>
      <w:r w:rsidRPr="00A7405F">
        <w:rPr>
          <w:lang w:val="es-US"/>
        </w:rPr>
        <w:t xml:space="preserve">bezbjeđivanje kvalitetnih usluga u socijalnoj i dječjoj zaštiti. </w:t>
      </w:r>
    </w:p>
    <w:p w14:paraId="64CEBB0F" w14:textId="77777777" w:rsidR="00176DD5" w:rsidRDefault="00176DD5" w:rsidP="0069582B">
      <w:pPr>
        <w:jc w:val="both"/>
        <w:rPr>
          <w:lang w:val="es-US"/>
        </w:rPr>
      </w:pPr>
    </w:p>
    <w:p w14:paraId="41C559FC" w14:textId="6850B4A9" w:rsidR="00CC55CC" w:rsidRDefault="00CC55CC" w:rsidP="0069582B">
      <w:pPr>
        <w:jc w:val="both"/>
        <w:rPr>
          <w:lang w:val="es-US"/>
        </w:rPr>
      </w:pPr>
      <w:r>
        <w:rPr>
          <w:lang w:val="es-US"/>
        </w:rPr>
        <w:t xml:space="preserve">Iako je </w:t>
      </w:r>
      <w:r w:rsidR="008741C2">
        <w:rPr>
          <w:lang w:val="es-US"/>
        </w:rPr>
        <w:t>S</w:t>
      </w:r>
      <w:r>
        <w:rPr>
          <w:lang w:val="es-US"/>
        </w:rPr>
        <w:t>trategija koju navodimo u vr</w:t>
      </w:r>
      <w:r w:rsidR="008741C2">
        <w:rPr>
          <w:lang w:val="es-US"/>
        </w:rPr>
        <w:t>ij</w:t>
      </w:r>
      <w:r>
        <w:rPr>
          <w:lang w:val="es-US"/>
        </w:rPr>
        <w:t>eme izrade ove analize na isteku perioda na koji se odnosi; iako je u pripremi novi strateški dokument za socijalnu i dječju zaštitu</w:t>
      </w:r>
      <w:r w:rsidR="008741C2">
        <w:rPr>
          <w:lang w:val="es-US"/>
        </w:rPr>
        <w:t>,</w:t>
      </w:r>
      <w:r>
        <w:rPr>
          <w:lang w:val="es-US"/>
        </w:rPr>
        <w:t xml:space="preserve"> koji će se odnositi na </w:t>
      </w:r>
      <w:r w:rsidR="00930525">
        <w:rPr>
          <w:lang w:val="es-US"/>
        </w:rPr>
        <w:t>naredni četvorogodišnjii period – postoji konstanta koj</w:t>
      </w:r>
      <w:r w:rsidR="008741C2">
        <w:rPr>
          <w:lang w:val="es-US"/>
        </w:rPr>
        <w:t>u</w:t>
      </w:r>
      <w:r w:rsidR="00930525">
        <w:rPr>
          <w:lang w:val="es-US"/>
        </w:rPr>
        <w:t xml:space="preserve"> je bitno spomenuti. Naime, strateški dokument</w:t>
      </w:r>
      <w:r w:rsidR="008741C2">
        <w:rPr>
          <w:lang w:val="es-US"/>
        </w:rPr>
        <w:t>,</w:t>
      </w:r>
      <w:r w:rsidR="00930525">
        <w:rPr>
          <w:lang w:val="es-US"/>
        </w:rPr>
        <w:t xml:space="preserve"> koji je okvir za razvoj socijalne i dječje zaštite, nesporno je okvir za strateški dokument koji se odnosi samo na ra</w:t>
      </w:r>
      <w:r w:rsidR="008741C2">
        <w:rPr>
          <w:lang w:val="es-US"/>
        </w:rPr>
        <w:t>z</w:t>
      </w:r>
      <w:r w:rsidR="00930525">
        <w:rPr>
          <w:lang w:val="es-US"/>
        </w:rPr>
        <w:t>voj socijalne zaštite starijih lica. Drugi strateški dokument jeste fokusiran i u njemu mora biti prostora za jasno određivanje pravaca razvoja sistema socijalne zaštite u odnosu na starije. No, ova dva strateška dokumenta moraju među sobom komunicirati, tako da širi ostavlja prostor da posebni stra</w:t>
      </w:r>
      <w:r w:rsidR="008741C2">
        <w:rPr>
          <w:lang w:val="es-US"/>
        </w:rPr>
        <w:t>t</w:t>
      </w:r>
      <w:r w:rsidR="00930525">
        <w:rPr>
          <w:lang w:val="es-US"/>
        </w:rPr>
        <w:t xml:space="preserve">eški dokument specifikuje sadržaje </w:t>
      </w:r>
      <w:r w:rsidR="008741C2">
        <w:rPr>
          <w:lang w:val="es-US"/>
        </w:rPr>
        <w:t>„</w:t>
      </w:r>
      <w:r w:rsidR="00930525">
        <w:rPr>
          <w:lang w:val="es-US"/>
        </w:rPr>
        <w:t>strateških niša”, tj. one sadržaje koj</w:t>
      </w:r>
      <w:r w:rsidR="008741C2">
        <w:rPr>
          <w:lang w:val="es-US"/>
        </w:rPr>
        <w:t>i</w:t>
      </w:r>
      <w:r w:rsidR="00930525">
        <w:rPr>
          <w:lang w:val="es-US"/>
        </w:rPr>
        <w:t xml:space="preserve"> se tiču samo starijih korisnika. Drugim r</w:t>
      </w:r>
      <w:r w:rsidR="008741C2">
        <w:rPr>
          <w:lang w:val="es-US"/>
        </w:rPr>
        <w:t>ij</w:t>
      </w:r>
      <w:r w:rsidR="00930525">
        <w:rPr>
          <w:lang w:val="es-US"/>
        </w:rPr>
        <w:t xml:space="preserve">ečima, strategija koja se odnosi na starije nema mnogo prostora za </w:t>
      </w:r>
      <w:r w:rsidR="008741C2">
        <w:rPr>
          <w:lang w:val="es-US"/>
        </w:rPr>
        <w:t>„</w:t>
      </w:r>
      <w:r w:rsidR="00930525">
        <w:rPr>
          <w:lang w:val="es-US"/>
        </w:rPr>
        <w:t>probijanje opne”</w:t>
      </w:r>
      <w:r w:rsidR="008741C2">
        <w:rPr>
          <w:lang w:val="es-US"/>
        </w:rPr>
        <w:t>,</w:t>
      </w:r>
      <w:r w:rsidR="00930525">
        <w:rPr>
          <w:lang w:val="es-US"/>
        </w:rPr>
        <w:t xml:space="preserve"> koja se formira širom strategijom – onom koja se tiče čitave socijalne i dječje zaštite. </w:t>
      </w:r>
    </w:p>
    <w:p w14:paraId="3D6481FB" w14:textId="77777777" w:rsidR="00590303" w:rsidRDefault="00590303" w:rsidP="0069582B">
      <w:pPr>
        <w:jc w:val="both"/>
        <w:rPr>
          <w:lang w:val="es-US"/>
        </w:rPr>
      </w:pPr>
    </w:p>
    <w:p w14:paraId="64BF1835" w14:textId="77777777" w:rsidR="000B40B5" w:rsidRDefault="000B40B5" w:rsidP="001279E9">
      <w:pPr>
        <w:shd w:val="clear" w:color="auto" w:fill="E6E6E6"/>
        <w:jc w:val="both"/>
        <w:rPr>
          <w:lang w:val="es-US"/>
        </w:rPr>
      </w:pPr>
    </w:p>
    <w:p w14:paraId="3C642BC4" w14:textId="2EC1CC61" w:rsidR="001279E9" w:rsidRDefault="001279E9" w:rsidP="001279E9">
      <w:pPr>
        <w:shd w:val="clear" w:color="auto" w:fill="E6E6E6"/>
        <w:jc w:val="center"/>
        <w:rPr>
          <w:b/>
          <w:color w:val="0000FF"/>
          <w:lang w:val="es-US"/>
        </w:rPr>
      </w:pPr>
      <w:r>
        <w:rPr>
          <w:b/>
          <w:color w:val="0000FF"/>
          <w:lang w:val="es-US"/>
        </w:rPr>
        <w:t xml:space="preserve">Preporuke </w:t>
      </w:r>
    </w:p>
    <w:p w14:paraId="69EFC768" w14:textId="77777777" w:rsidR="001279E9" w:rsidRPr="001279E9" w:rsidRDefault="001279E9" w:rsidP="001279E9">
      <w:pPr>
        <w:shd w:val="clear" w:color="auto" w:fill="E6E6E6"/>
        <w:jc w:val="center"/>
        <w:rPr>
          <w:b/>
          <w:color w:val="0000FF"/>
          <w:lang w:val="es-US"/>
        </w:rPr>
      </w:pPr>
    </w:p>
    <w:p w14:paraId="0D8E6ABE" w14:textId="394D420E" w:rsidR="00151DA8" w:rsidRDefault="00151DA8" w:rsidP="001279E9">
      <w:pPr>
        <w:shd w:val="clear" w:color="auto" w:fill="E6E6E6"/>
        <w:jc w:val="center"/>
        <w:rPr>
          <w:b/>
          <w:lang w:val="es-US"/>
        </w:rPr>
      </w:pPr>
      <w:r>
        <w:rPr>
          <w:b/>
          <w:lang w:val="es-US"/>
        </w:rPr>
        <w:t>Prilikom koncipi</w:t>
      </w:r>
      <w:r w:rsidR="00590303" w:rsidRPr="000B40B5">
        <w:rPr>
          <w:b/>
          <w:lang w:val="es-US"/>
        </w:rPr>
        <w:t>ranja nove Strat</w:t>
      </w:r>
      <w:r w:rsidR="001279E9">
        <w:rPr>
          <w:b/>
          <w:lang w:val="es-US"/>
        </w:rPr>
        <w:t>e</w:t>
      </w:r>
      <w:r w:rsidR="00590303" w:rsidRPr="000B40B5">
        <w:rPr>
          <w:b/>
          <w:lang w:val="es-US"/>
        </w:rPr>
        <w:t>gije razvoja socijalne i dječje zaštite</w:t>
      </w:r>
      <w:r w:rsidR="008741C2">
        <w:rPr>
          <w:b/>
          <w:lang w:val="es-US"/>
        </w:rPr>
        <w:t>,</w:t>
      </w:r>
      <w:r w:rsidR="00590303" w:rsidRPr="000B40B5">
        <w:rPr>
          <w:b/>
          <w:lang w:val="es-US"/>
        </w:rPr>
        <w:t xml:space="preserve"> </w:t>
      </w:r>
      <w:r>
        <w:rPr>
          <w:b/>
          <w:lang w:val="es-US"/>
        </w:rPr>
        <w:t xml:space="preserve">neophodno je </w:t>
      </w:r>
      <w:r w:rsidR="00590303" w:rsidRPr="000B40B5">
        <w:rPr>
          <w:b/>
          <w:lang w:val="es-US"/>
        </w:rPr>
        <w:t xml:space="preserve">imati u vidu potrebe parcijalnih strategija (npr. </w:t>
      </w:r>
      <w:r w:rsidRPr="00151DA8">
        <w:rPr>
          <w:b/>
          <w:lang w:val="es-US"/>
        </w:rPr>
        <w:t xml:space="preserve">Strategije razvoja sistema socijalne zaštite </w:t>
      </w:r>
      <w:r>
        <w:rPr>
          <w:b/>
          <w:lang w:val="es-US"/>
        </w:rPr>
        <w:t xml:space="preserve">za </w:t>
      </w:r>
      <w:r w:rsidRPr="00151DA8">
        <w:rPr>
          <w:b/>
          <w:lang w:val="es-US"/>
        </w:rPr>
        <w:t>stari</w:t>
      </w:r>
      <w:r>
        <w:rPr>
          <w:b/>
          <w:lang w:val="es-US"/>
        </w:rPr>
        <w:t xml:space="preserve">je). </w:t>
      </w:r>
    </w:p>
    <w:p w14:paraId="232E2A24" w14:textId="77777777" w:rsidR="00151DA8" w:rsidRDefault="00151DA8" w:rsidP="001279E9">
      <w:pPr>
        <w:shd w:val="clear" w:color="auto" w:fill="E6E6E6"/>
        <w:jc w:val="center"/>
        <w:rPr>
          <w:b/>
          <w:lang w:val="es-US"/>
        </w:rPr>
      </w:pPr>
    </w:p>
    <w:p w14:paraId="12C65FFB" w14:textId="63EBEDAC" w:rsidR="00151DA8" w:rsidRDefault="00151DA8" w:rsidP="001279E9">
      <w:pPr>
        <w:shd w:val="clear" w:color="auto" w:fill="E6E6E6"/>
        <w:jc w:val="center"/>
        <w:rPr>
          <w:b/>
          <w:lang w:val="es-US"/>
        </w:rPr>
      </w:pPr>
      <w:r>
        <w:rPr>
          <w:b/>
          <w:lang w:val="es-US"/>
        </w:rPr>
        <w:t xml:space="preserve">Ovo </w:t>
      </w:r>
      <w:r w:rsidR="00590303" w:rsidRPr="000B40B5">
        <w:rPr>
          <w:b/>
          <w:lang w:val="es-US"/>
        </w:rPr>
        <w:t>makar u m</w:t>
      </w:r>
      <w:r w:rsidR="008741C2">
        <w:rPr>
          <w:b/>
          <w:lang w:val="es-US"/>
        </w:rPr>
        <w:t>j</w:t>
      </w:r>
      <w:r w:rsidR="00590303" w:rsidRPr="000B40B5">
        <w:rPr>
          <w:b/>
          <w:lang w:val="es-US"/>
        </w:rPr>
        <w:t>eri u kojoj se</w:t>
      </w:r>
      <w:r>
        <w:rPr>
          <w:b/>
          <w:lang w:val="es-US"/>
        </w:rPr>
        <w:t xml:space="preserve">: </w:t>
      </w:r>
    </w:p>
    <w:p w14:paraId="6E56D433" w14:textId="7B2FA1B7" w:rsidR="00151DA8" w:rsidRDefault="00151DA8" w:rsidP="001279E9">
      <w:pPr>
        <w:shd w:val="clear" w:color="auto" w:fill="E6E6E6"/>
        <w:jc w:val="center"/>
        <w:rPr>
          <w:b/>
          <w:lang w:val="es-US"/>
        </w:rPr>
      </w:pPr>
      <w:r>
        <w:rPr>
          <w:b/>
          <w:lang w:val="es-US"/>
        </w:rPr>
        <w:t>1)</w:t>
      </w:r>
      <w:r w:rsidR="00590303" w:rsidRPr="000B40B5">
        <w:rPr>
          <w:b/>
          <w:lang w:val="es-US"/>
        </w:rPr>
        <w:t xml:space="preserve"> ostavlja dovoljno prostora </w:t>
      </w:r>
      <w:r w:rsidR="008741C2" w:rsidRPr="000B40B5">
        <w:rPr>
          <w:b/>
          <w:lang w:val="es-US"/>
        </w:rPr>
        <w:t xml:space="preserve">u socijalnoj zaštiti </w:t>
      </w:r>
      <w:r w:rsidR="00590303" w:rsidRPr="000B40B5">
        <w:rPr>
          <w:b/>
          <w:lang w:val="es-US"/>
        </w:rPr>
        <w:t>za razvoj usluga i programa nam</w:t>
      </w:r>
      <w:r w:rsidR="008741C2">
        <w:rPr>
          <w:b/>
          <w:lang w:val="es-US"/>
        </w:rPr>
        <w:t>ij</w:t>
      </w:r>
      <w:r w:rsidR="00590303" w:rsidRPr="000B40B5">
        <w:rPr>
          <w:b/>
          <w:lang w:val="es-US"/>
        </w:rPr>
        <w:t xml:space="preserve">enjenih starijima; </w:t>
      </w:r>
    </w:p>
    <w:p w14:paraId="53DB61F6" w14:textId="6D5BE004" w:rsidR="00590303" w:rsidRPr="000B40B5" w:rsidRDefault="00151DA8" w:rsidP="001279E9">
      <w:pPr>
        <w:shd w:val="clear" w:color="auto" w:fill="E6E6E6"/>
        <w:jc w:val="center"/>
        <w:rPr>
          <w:b/>
          <w:lang w:val="es-US"/>
        </w:rPr>
      </w:pPr>
      <w:r>
        <w:rPr>
          <w:b/>
          <w:lang w:val="es-US"/>
        </w:rPr>
        <w:t xml:space="preserve">2) </w:t>
      </w:r>
      <w:r w:rsidR="00590303" w:rsidRPr="000B40B5">
        <w:rPr>
          <w:b/>
          <w:lang w:val="es-US"/>
        </w:rPr>
        <w:t>granice d</w:t>
      </w:r>
      <w:r w:rsidR="008741C2">
        <w:rPr>
          <w:b/>
          <w:lang w:val="es-US"/>
        </w:rPr>
        <w:t>j</w:t>
      </w:r>
      <w:r w:rsidR="00590303" w:rsidRPr="000B40B5">
        <w:rPr>
          <w:b/>
          <w:lang w:val="es-US"/>
        </w:rPr>
        <w:t xml:space="preserve">elovanja u </w:t>
      </w:r>
      <w:r>
        <w:rPr>
          <w:b/>
          <w:lang w:val="es-US"/>
        </w:rPr>
        <w:t>Strategiji</w:t>
      </w:r>
      <w:r w:rsidRPr="00151DA8">
        <w:rPr>
          <w:b/>
          <w:lang w:val="es-US"/>
        </w:rPr>
        <w:t xml:space="preserve"> razvoja sistema socijalne zaštite </w:t>
      </w:r>
      <w:r>
        <w:rPr>
          <w:b/>
          <w:lang w:val="es-US"/>
        </w:rPr>
        <w:t xml:space="preserve">za </w:t>
      </w:r>
      <w:r w:rsidRPr="00151DA8">
        <w:rPr>
          <w:b/>
          <w:lang w:val="es-US"/>
        </w:rPr>
        <w:t>stari</w:t>
      </w:r>
      <w:r>
        <w:rPr>
          <w:b/>
          <w:lang w:val="es-US"/>
        </w:rPr>
        <w:t>je</w:t>
      </w:r>
      <w:r w:rsidRPr="000B40B5">
        <w:rPr>
          <w:b/>
          <w:lang w:val="es-US"/>
        </w:rPr>
        <w:t xml:space="preserve"> </w:t>
      </w:r>
      <w:r w:rsidR="00590303" w:rsidRPr="000B40B5">
        <w:rPr>
          <w:b/>
          <w:lang w:val="es-US"/>
        </w:rPr>
        <w:t xml:space="preserve">ostavljaju </w:t>
      </w:r>
      <w:r>
        <w:rPr>
          <w:b/>
          <w:lang w:val="es-US"/>
        </w:rPr>
        <w:t xml:space="preserve">potencijalno </w:t>
      </w:r>
      <w:r w:rsidR="00590303" w:rsidRPr="000B40B5">
        <w:rPr>
          <w:b/>
          <w:lang w:val="es-US"/>
        </w:rPr>
        <w:t>poroznim – takvim da omogućavaju bočne iskorake koji se kao potreba mogu vid</w:t>
      </w:r>
      <w:r w:rsidR="008741C2">
        <w:rPr>
          <w:b/>
          <w:lang w:val="es-US"/>
        </w:rPr>
        <w:t>j</w:t>
      </w:r>
      <w:r w:rsidR="00590303" w:rsidRPr="000B40B5">
        <w:rPr>
          <w:b/>
          <w:lang w:val="es-US"/>
        </w:rPr>
        <w:t>eti u izradi parcijalne strategije, a nisu se mogli vid</w:t>
      </w:r>
      <w:r w:rsidR="008741C2">
        <w:rPr>
          <w:b/>
          <w:lang w:val="es-US"/>
        </w:rPr>
        <w:t>j</w:t>
      </w:r>
      <w:r w:rsidR="00590303" w:rsidRPr="000B40B5">
        <w:rPr>
          <w:b/>
          <w:lang w:val="es-US"/>
        </w:rPr>
        <w:t>eti prilikom koncipiranja opšte strategije za socijalnu i dječju zaštitu.</w:t>
      </w:r>
    </w:p>
    <w:p w14:paraId="1210A809" w14:textId="77777777" w:rsidR="000B40B5" w:rsidRDefault="000B40B5" w:rsidP="001279E9">
      <w:pPr>
        <w:shd w:val="clear" w:color="auto" w:fill="E6E6E6"/>
        <w:jc w:val="both"/>
        <w:rPr>
          <w:lang w:val="es-US"/>
        </w:rPr>
      </w:pPr>
    </w:p>
    <w:p w14:paraId="7C138ACE" w14:textId="77777777" w:rsidR="00383F06" w:rsidRDefault="00383F06" w:rsidP="0069582B">
      <w:pPr>
        <w:jc w:val="both"/>
        <w:rPr>
          <w:lang w:val="es-US"/>
        </w:rPr>
      </w:pPr>
    </w:p>
    <w:p w14:paraId="37DBFA8B" w14:textId="006E0137" w:rsidR="00953E55" w:rsidRDefault="00953E55" w:rsidP="00953E55">
      <w:pPr>
        <w:jc w:val="both"/>
        <w:rPr>
          <w:lang w:val="es-US"/>
        </w:rPr>
      </w:pPr>
      <w:r w:rsidRPr="00953E55">
        <w:rPr>
          <w:b/>
          <w:lang w:val="es-US"/>
        </w:rPr>
        <w:t>Strategiju za integraciju lica s invaliditetom u Crnoj Gori za period 2016</w:t>
      </w:r>
      <w:r w:rsidR="008741C2">
        <w:rPr>
          <w:b/>
          <w:lang w:val="es-US"/>
        </w:rPr>
        <w:t>−</w:t>
      </w:r>
      <w:r w:rsidRPr="00953E55">
        <w:rPr>
          <w:b/>
          <w:lang w:val="es-US"/>
        </w:rPr>
        <w:t>2020. godin</w:t>
      </w:r>
      <w:r w:rsidR="008741C2">
        <w:rPr>
          <w:b/>
          <w:lang w:val="es-US"/>
        </w:rPr>
        <w:t>e</w:t>
      </w:r>
      <w:r>
        <w:rPr>
          <w:lang w:val="es-US"/>
        </w:rPr>
        <w:t xml:space="preserve"> Vlada Crne Gore usvojila je </w:t>
      </w:r>
      <w:r w:rsidR="000E6662">
        <w:rPr>
          <w:lang w:val="es-US"/>
        </w:rPr>
        <w:t xml:space="preserve">kao drugi strateški dokument za unapređenje položaja osoba s invaliditetom. Vlada Crne Gore </w:t>
      </w:r>
      <w:r w:rsidR="000E6662" w:rsidRPr="000E6662">
        <w:rPr>
          <w:lang w:val="es-US"/>
        </w:rPr>
        <w:t xml:space="preserve">donijela </w:t>
      </w:r>
      <w:r w:rsidR="000E6662">
        <w:rPr>
          <w:lang w:val="es-US"/>
        </w:rPr>
        <w:t xml:space="preserve">je </w:t>
      </w:r>
      <w:r w:rsidR="000E6662" w:rsidRPr="000E6662">
        <w:rPr>
          <w:i/>
          <w:lang w:val="es-US"/>
        </w:rPr>
        <w:t>Strategiju za integraciju osoba s invaliditetom u Crnoj Gori za period 2008</w:t>
      </w:r>
      <w:r w:rsidR="00A07E39">
        <w:rPr>
          <w:i/>
          <w:lang w:val="es-US"/>
        </w:rPr>
        <w:t>−</w:t>
      </w:r>
      <w:r w:rsidR="000E6662" w:rsidRPr="000E6662">
        <w:rPr>
          <w:i/>
          <w:lang w:val="es-US"/>
        </w:rPr>
        <w:t>2016. godine</w:t>
      </w:r>
      <w:r w:rsidR="000E6662" w:rsidRPr="000E6662">
        <w:rPr>
          <w:lang w:val="es-US"/>
        </w:rPr>
        <w:t xml:space="preserve"> </w:t>
      </w:r>
      <w:r w:rsidR="000E6662">
        <w:rPr>
          <w:lang w:val="es-US"/>
        </w:rPr>
        <w:t xml:space="preserve">(2007) kao </w:t>
      </w:r>
      <w:r w:rsidR="000E6662" w:rsidRPr="000E6662">
        <w:rPr>
          <w:lang w:val="es-US"/>
        </w:rPr>
        <w:t>prvi strateški dokument kojim je analizirano stanje u kojem se nalaze lica s invaliditetom sa čitavim nizom mjera i preporuka koje treba preduzeti</w:t>
      </w:r>
      <w:r w:rsidR="00A07E39">
        <w:rPr>
          <w:lang w:val="es-US"/>
        </w:rPr>
        <w:t>,</w:t>
      </w:r>
      <w:r w:rsidR="000E6662" w:rsidRPr="000E6662">
        <w:rPr>
          <w:lang w:val="es-US"/>
        </w:rPr>
        <w:t xml:space="preserve"> </w:t>
      </w:r>
      <w:r w:rsidR="00A07E39" w:rsidRPr="000E6662">
        <w:rPr>
          <w:lang w:val="es-US"/>
        </w:rPr>
        <w:t>u osmogodišnjem periodu</w:t>
      </w:r>
      <w:r w:rsidR="00A07E39">
        <w:rPr>
          <w:lang w:val="es-US"/>
        </w:rPr>
        <w:t>,</w:t>
      </w:r>
      <w:r w:rsidR="00A07E39" w:rsidRPr="000E6662">
        <w:rPr>
          <w:lang w:val="es-US"/>
        </w:rPr>
        <w:t xml:space="preserve"> </w:t>
      </w:r>
      <w:r w:rsidR="000E6662" w:rsidRPr="000E6662">
        <w:rPr>
          <w:lang w:val="es-US"/>
        </w:rPr>
        <w:t xml:space="preserve">da bi se unaprijedio položaj </w:t>
      </w:r>
      <w:r w:rsidR="000E6662">
        <w:rPr>
          <w:lang w:val="es-US"/>
        </w:rPr>
        <w:t>osoba s invaliditetom</w:t>
      </w:r>
      <w:r w:rsidR="000E6662" w:rsidRPr="000E6662">
        <w:rPr>
          <w:lang w:val="es-US"/>
        </w:rPr>
        <w:t>.</w:t>
      </w:r>
      <w:r w:rsidR="000E6662">
        <w:rPr>
          <w:lang w:val="es-US"/>
        </w:rPr>
        <w:t xml:space="preserve"> O</w:t>
      </w:r>
      <w:r w:rsidR="000E6662" w:rsidRPr="000E6662">
        <w:rPr>
          <w:lang w:val="es-US"/>
        </w:rPr>
        <w:t xml:space="preserve">snovni razlog </w:t>
      </w:r>
      <w:r w:rsidR="000E6662">
        <w:rPr>
          <w:lang w:val="es-US"/>
        </w:rPr>
        <w:t>za donošenje novog strateškog dokumenta za period 2016</w:t>
      </w:r>
      <w:r w:rsidR="00A07E39">
        <w:rPr>
          <w:lang w:val="es-US"/>
        </w:rPr>
        <w:t>−</w:t>
      </w:r>
      <w:r w:rsidR="000E6662">
        <w:rPr>
          <w:lang w:val="es-US"/>
        </w:rPr>
        <w:t xml:space="preserve">2020. godine, </w:t>
      </w:r>
      <w:r w:rsidR="000E6662" w:rsidRPr="000E6662">
        <w:rPr>
          <w:lang w:val="es-US"/>
        </w:rPr>
        <w:t xml:space="preserve">jeste nastavak rada na unapređenju položaja lica s invaliditetom i uspostavljanje najšireg pravnog okvira za definisanje politike prema </w:t>
      </w:r>
      <w:r w:rsidR="000E6662">
        <w:rPr>
          <w:lang w:val="es-US"/>
        </w:rPr>
        <w:t>ovim licima,</w:t>
      </w:r>
      <w:r w:rsidR="000E6662" w:rsidRPr="000E6662">
        <w:rPr>
          <w:lang w:val="es-US"/>
        </w:rPr>
        <w:t xml:space="preserve"> u skladu sa socijalnim modelom pristupa invalidnosti.</w:t>
      </w:r>
    </w:p>
    <w:p w14:paraId="5BD174BD" w14:textId="77777777" w:rsidR="00D45A60" w:rsidRDefault="00D45A60" w:rsidP="00953E55">
      <w:pPr>
        <w:jc w:val="both"/>
        <w:rPr>
          <w:lang w:val="es-US"/>
        </w:rPr>
      </w:pPr>
    </w:p>
    <w:p w14:paraId="0D785E11" w14:textId="08FE4CE5" w:rsidR="00D45A60" w:rsidRDefault="00D45A60" w:rsidP="00953E55">
      <w:pPr>
        <w:jc w:val="both"/>
        <w:rPr>
          <w:lang w:val="es-US"/>
        </w:rPr>
      </w:pPr>
      <w:r w:rsidRPr="00FF1BDE">
        <w:rPr>
          <w:color w:val="000000" w:themeColor="text1"/>
          <w:lang w:val="es-US"/>
        </w:rPr>
        <w:t xml:space="preserve">Prema </w:t>
      </w:r>
      <w:r>
        <w:rPr>
          <w:lang w:val="es-US"/>
        </w:rPr>
        <w:t xml:space="preserve">navodima u ovoj </w:t>
      </w:r>
      <w:r w:rsidR="0038659A">
        <w:rPr>
          <w:lang w:val="es-US"/>
        </w:rPr>
        <w:t>S</w:t>
      </w:r>
      <w:r>
        <w:rPr>
          <w:lang w:val="es-US"/>
        </w:rPr>
        <w:t>trategiji, p</w:t>
      </w:r>
      <w:r w:rsidRPr="00D45A60">
        <w:rPr>
          <w:lang w:val="es-US"/>
        </w:rPr>
        <w:t xml:space="preserve">osmatrano prema starosnim grupama, </w:t>
      </w:r>
      <w:r w:rsidR="0038659A" w:rsidRPr="00D45A60">
        <w:rPr>
          <w:lang w:val="es-US"/>
        </w:rPr>
        <w:t xml:space="preserve">raste </w:t>
      </w:r>
      <w:r w:rsidRPr="00D45A60">
        <w:rPr>
          <w:lang w:val="es-US"/>
        </w:rPr>
        <w:t xml:space="preserve">procenat stanovništva koji ima smetnje u obavljanju svakodnevnih aktivnosti. </w:t>
      </w:r>
      <w:r>
        <w:rPr>
          <w:lang w:val="es-US"/>
        </w:rPr>
        <w:t>Na prim</w:t>
      </w:r>
      <w:r w:rsidR="0038659A">
        <w:rPr>
          <w:lang w:val="es-US"/>
        </w:rPr>
        <w:t>j</w:t>
      </w:r>
      <w:r>
        <w:rPr>
          <w:lang w:val="es-US"/>
        </w:rPr>
        <w:t xml:space="preserve">er, </w:t>
      </w:r>
      <w:r w:rsidR="00220309" w:rsidRPr="00A83A9F">
        <w:rPr>
          <w:b/>
          <w:i/>
          <w:lang w:val="es-US"/>
        </w:rPr>
        <w:t>40 odsto</w:t>
      </w:r>
      <w:r w:rsidRPr="00A83A9F">
        <w:rPr>
          <w:b/>
          <w:i/>
          <w:lang w:val="es-US"/>
        </w:rPr>
        <w:t xml:space="preserve"> </w:t>
      </w:r>
      <w:r w:rsidR="00220309" w:rsidRPr="00A83A9F">
        <w:rPr>
          <w:b/>
          <w:i/>
          <w:lang w:val="es-US"/>
        </w:rPr>
        <w:t xml:space="preserve">ispitanika </w:t>
      </w:r>
      <w:r w:rsidRPr="00A83A9F">
        <w:rPr>
          <w:b/>
          <w:i/>
          <w:lang w:val="es-US"/>
        </w:rPr>
        <w:t>u starosnoj grupi od 65 do 84 godine starosti</w:t>
      </w:r>
      <w:r w:rsidR="00220309" w:rsidRPr="00A83A9F">
        <w:rPr>
          <w:b/>
          <w:i/>
          <w:lang w:val="es-US"/>
        </w:rPr>
        <w:t xml:space="preserve"> izjasnilo se da ima poteško</w:t>
      </w:r>
      <w:r w:rsidR="0038659A">
        <w:rPr>
          <w:b/>
          <w:i/>
          <w:lang w:val="es-US"/>
        </w:rPr>
        <w:t>ć</w:t>
      </w:r>
      <w:r w:rsidR="00220309" w:rsidRPr="00A83A9F">
        <w:rPr>
          <w:b/>
          <w:i/>
          <w:lang w:val="es-US"/>
        </w:rPr>
        <w:t>e ili smetnje zbog neke dugotrajne bolesti ili invalidnosti, a 61 odsto</w:t>
      </w:r>
      <w:r w:rsidRPr="00A83A9F">
        <w:rPr>
          <w:b/>
          <w:i/>
          <w:lang w:val="es-US"/>
        </w:rPr>
        <w:t xml:space="preserve"> </w:t>
      </w:r>
      <w:r w:rsidR="00220309" w:rsidRPr="00A83A9F">
        <w:rPr>
          <w:b/>
          <w:i/>
          <w:lang w:val="es-US"/>
        </w:rPr>
        <w:t xml:space="preserve">takvih ispitanika je </w:t>
      </w:r>
      <w:r w:rsidRPr="00A83A9F">
        <w:rPr>
          <w:b/>
          <w:i/>
          <w:lang w:val="es-US"/>
        </w:rPr>
        <w:t>u populaciji starijoj od 85 godina</w:t>
      </w:r>
      <w:r w:rsidRPr="00D45A60">
        <w:rPr>
          <w:lang w:val="es-US"/>
        </w:rPr>
        <w:t xml:space="preserve">. </w:t>
      </w:r>
      <w:r w:rsidRPr="00D45A60">
        <w:rPr>
          <w:lang w:val="es-US"/>
        </w:rPr>
        <w:lastRenderedPageBreak/>
        <w:t>Najčešći uzrok za otežano obavljanj</w:t>
      </w:r>
      <w:r w:rsidR="00A83A9F">
        <w:rPr>
          <w:lang w:val="es-US"/>
        </w:rPr>
        <w:t>e svakodnevnih aktivnosti kod 6 odsto populacije je bolest, dok se 2 odsto</w:t>
      </w:r>
      <w:r w:rsidRPr="00D45A60">
        <w:rPr>
          <w:lang w:val="es-US"/>
        </w:rPr>
        <w:t xml:space="preserve"> stanovništva izja</w:t>
      </w:r>
      <w:r w:rsidR="00A83A9F">
        <w:rPr>
          <w:lang w:val="es-US"/>
        </w:rPr>
        <w:t>snilo da je razlog starost, 1,2 odsto</w:t>
      </w:r>
      <w:r w:rsidRPr="00D45A60">
        <w:rPr>
          <w:lang w:val="es-US"/>
        </w:rPr>
        <w:t xml:space="preserve"> lica ima neko profesionalno oštećenje stečeno povredom na radu ili oboljenje stečeno na radu.</w:t>
      </w:r>
    </w:p>
    <w:p w14:paraId="712B87BB" w14:textId="77777777" w:rsidR="00D05728" w:rsidRDefault="00D05728" w:rsidP="00953E55">
      <w:pPr>
        <w:jc w:val="both"/>
        <w:rPr>
          <w:lang w:val="es-US"/>
        </w:rPr>
      </w:pPr>
    </w:p>
    <w:p w14:paraId="59004326" w14:textId="40E0F821" w:rsidR="00345E6E" w:rsidRDefault="00345E6E" w:rsidP="00953E55">
      <w:pPr>
        <w:jc w:val="both"/>
        <w:rPr>
          <w:lang w:val="es-US"/>
        </w:rPr>
      </w:pPr>
      <w:r>
        <w:rPr>
          <w:lang w:val="es-US"/>
        </w:rPr>
        <w:t>Od</w:t>
      </w:r>
      <w:r w:rsidR="0038659A">
        <w:rPr>
          <w:lang w:val="es-US"/>
        </w:rPr>
        <w:t>j</w:t>
      </w:r>
      <w:r>
        <w:rPr>
          <w:lang w:val="es-US"/>
        </w:rPr>
        <w:t xml:space="preserve">eljak 9 </w:t>
      </w:r>
      <w:r w:rsidR="00D05728">
        <w:rPr>
          <w:lang w:val="es-US"/>
        </w:rPr>
        <w:t xml:space="preserve"> </w:t>
      </w:r>
      <w:r w:rsidRPr="00345E6E">
        <w:rPr>
          <w:i/>
          <w:lang w:val="es-US"/>
        </w:rPr>
        <w:t>Strategije za integraciju lica s invaliditetom u Crnoj Gori za period 2016</w:t>
      </w:r>
      <w:r w:rsidR="0038659A">
        <w:rPr>
          <w:i/>
          <w:lang w:val="es-US"/>
        </w:rPr>
        <w:t>‒</w:t>
      </w:r>
      <w:r w:rsidRPr="00345E6E">
        <w:rPr>
          <w:i/>
          <w:lang w:val="es-US"/>
        </w:rPr>
        <w:t xml:space="preserve">2020. </w:t>
      </w:r>
      <w:r>
        <w:rPr>
          <w:lang w:val="es-US"/>
        </w:rPr>
        <w:t xml:space="preserve">odnosi se na socijalnu zaštitu. </w:t>
      </w:r>
      <w:r w:rsidR="00187FCD">
        <w:rPr>
          <w:lang w:val="es-US"/>
        </w:rPr>
        <w:t>U</w:t>
      </w:r>
      <w:r>
        <w:rPr>
          <w:lang w:val="es-US"/>
        </w:rPr>
        <w:t xml:space="preserve"> njemu se iznos</w:t>
      </w:r>
      <w:r w:rsidR="0038659A">
        <w:rPr>
          <w:lang w:val="es-US"/>
        </w:rPr>
        <w:t>e</w:t>
      </w:r>
      <w:r>
        <w:rPr>
          <w:lang w:val="es-US"/>
        </w:rPr>
        <w:t xml:space="preserve"> strateški ciljevi u oblasti socijalne zaštite za lica s invaliditetom:</w:t>
      </w:r>
      <w:r w:rsidR="00187FCD">
        <w:rPr>
          <w:lang w:val="es-US"/>
        </w:rPr>
        <w:t xml:space="preserve"> </w:t>
      </w:r>
      <w:r>
        <w:rPr>
          <w:lang w:val="es-US"/>
        </w:rPr>
        <w:t xml:space="preserve">1) </w:t>
      </w:r>
      <w:r w:rsidR="00187FCD">
        <w:rPr>
          <w:lang w:val="es-US"/>
        </w:rPr>
        <w:t>o</w:t>
      </w:r>
      <w:r w:rsidRPr="00345E6E">
        <w:rPr>
          <w:lang w:val="es-US"/>
        </w:rPr>
        <w:t>bezbijediti uključivanje lica s invaliditetom u društvo kroz uspostavljanje savremenog i od</w:t>
      </w:r>
      <w:r w:rsidR="0038659A">
        <w:rPr>
          <w:lang w:val="es-US"/>
        </w:rPr>
        <w:t>r</w:t>
      </w:r>
      <w:r w:rsidRPr="00345E6E">
        <w:rPr>
          <w:lang w:val="es-US"/>
        </w:rPr>
        <w:t>živog sistema socijalne za</w:t>
      </w:r>
      <w:r w:rsidR="0038659A">
        <w:rPr>
          <w:lang w:val="es-US"/>
        </w:rPr>
        <w:t>š</w:t>
      </w:r>
      <w:r w:rsidRPr="00345E6E">
        <w:rPr>
          <w:lang w:val="es-US"/>
        </w:rPr>
        <w:t>tite</w:t>
      </w:r>
      <w:r w:rsidR="0038659A">
        <w:rPr>
          <w:lang w:val="es-US"/>
        </w:rPr>
        <w:t>,</w:t>
      </w:r>
      <w:r w:rsidRPr="00345E6E">
        <w:rPr>
          <w:lang w:val="es-US"/>
        </w:rPr>
        <w:t xml:space="preserve"> uz unapređenje životnog standarda svih lica s invaliditetom u Crnoj Gori, uz posvećivanje posebne pažnje licima kojima je neophodan najveći stepen podrške,</w:t>
      </w:r>
      <w:r w:rsidR="0038659A">
        <w:rPr>
          <w:lang w:val="es-US"/>
        </w:rPr>
        <w:t xml:space="preserve"> a</w:t>
      </w:r>
      <w:r w:rsidRPr="00345E6E">
        <w:rPr>
          <w:lang w:val="es-US"/>
        </w:rPr>
        <w:t xml:space="preserve"> koja zbog svog zdravstvenog stanja i nepristupačnosti raznih servisa usluga nijesu u stanju da sam</w:t>
      </w:r>
      <w:r w:rsidR="0038659A">
        <w:rPr>
          <w:lang w:val="es-US"/>
        </w:rPr>
        <w:t>a</w:t>
      </w:r>
      <w:r w:rsidRPr="00345E6E">
        <w:rPr>
          <w:lang w:val="es-US"/>
        </w:rPr>
        <w:t xml:space="preserve"> privrjeđuju i obezbijede uslove života prim</w:t>
      </w:r>
      <w:r>
        <w:rPr>
          <w:lang w:val="es-US"/>
        </w:rPr>
        <w:t>j</w:t>
      </w:r>
      <w:r w:rsidR="00B263BC">
        <w:rPr>
          <w:lang w:val="es-US"/>
        </w:rPr>
        <w:t xml:space="preserve">erene međunarodnim standardima; </w:t>
      </w:r>
      <w:r>
        <w:rPr>
          <w:lang w:val="es-US"/>
        </w:rPr>
        <w:t xml:space="preserve">2) </w:t>
      </w:r>
      <w:r w:rsidR="00187FCD">
        <w:rPr>
          <w:lang w:val="es-US"/>
        </w:rPr>
        <w:t>u</w:t>
      </w:r>
      <w:r w:rsidRPr="00345E6E">
        <w:rPr>
          <w:lang w:val="es-US"/>
        </w:rPr>
        <w:t>naprijediti kvalitet socijalnog stan</w:t>
      </w:r>
      <w:r>
        <w:rPr>
          <w:lang w:val="es-US"/>
        </w:rPr>
        <w:t xml:space="preserve">ovanja za lica s invaliditetom; 3) </w:t>
      </w:r>
      <w:r w:rsidR="00187FCD">
        <w:rPr>
          <w:lang w:val="es-US"/>
        </w:rPr>
        <w:t>u</w:t>
      </w:r>
      <w:r w:rsidRPr="00345E6E">
        <w:rPr>
          <w:lang w:val="es-US"/>
        </w:rPr>
        <w:t xml:space="preserve"> oblasti penzijsko-invalidskog osiguranja obezbijediti implementaciju međunarodnih standarda koji se odnose na ovu oblast.</w:t>
      </w:r>
      <w:r w:rsidR="003B23DE">
        <w:rPr>
          <w:lang w:val="es-US"/>
        </w:rPr>
        <w:t xml:space="preserve"> </w:t>
      </w:r>
      <w:r>
        <w:rPr>
          <w:lang w:val="es-US"/>
        </w:rPr>
        <w:t xml:space="preserve">U nastavku navedene </w:t>
      </w:r>
      <w:r w:rsidR="0038659A">
        <w:rPr>
          <w:lang w:val="es-US"/>
        </w:rPr>
        <w:t>S</w:t>
      </w:r>
      <w:r>
        <w:rPr>
          <w:lang w:val="es-US"/>
        </w:rPr>
        <w:t>trategije propisuje se niz aktivnosti i mjera za post</w:t>
      </w:r>
      <w:r w:rsidR="0038659A">
        <w:rPr>
          <w:lang w:val="es-US"/>
        </w:rPr>
        <w:t>i</w:t>
      </w:r>
      <w:r>
        <w:rPr>
          <w:lang w:val="es-US"/>
        </w:rPr>
        <w:t>zanje navedenih strateških ciljeva.</w:t>
      </w:r>
      <w:r>
        <w:rPr>
          <w:rStyle w:val="FootnoteReference"/>
          <w:lang w:val="es-US"/>
        </w:rPr>
        <w:footnoteReference w:id="7"/>
      </w:r>
      <w:r>
        <w:rPr>
          <w:lang w:val="es-US"/>
        </w:rPr>
        <w:t xml:space="preserve"> </w:t>
      </w:r>
    </w:p>
    <w:p w14:paraId="6CD36C73" w14:textId="77777777" w:rsidR="00634F85" w:rsidRDefault="00634F85" w:rsidP="00953E55">
      <w:pPr>
        <w:jc w:val="both"/>
        <w:rPr>
          <w:lang w:val="es-US"/>
        </w:rPr>
      </w:pPr>
    </w:p>
    <w:p w14:paraId="5939AD45" w14:textId="119BEFF8" w:rsidR="00634F85" w:rsidRDefault="00634F85" w:rsidP="00953E55">
      <w:pPr>
        <w:jc w:val="both"/>
        <w:rPr>
          <w:lang w:val="es-US"/>
        </w:rPr>
      </w:pPr>
      <w:r>
        <w:rPr>
          <w:lang w:val="es-US"/>
        </w:rPr>
        <w:t xml:space="preserve">Takođe, važno je istaći da </w:t>
      </w:r>
      <w:r w:rsidRPr="00634F85">
        <w:rPr>
          <w:i/>
          <w:lang w:val="es-US"/>
        </w:rPr>
        <w:t>Strategija za integraciju lica s invaliditetom</w:t>
      </w:r>
      <w:r>
        <w:rPr>
          <w:lang w:val="es-US"/>
        </w:rPr>
        <w:t xml:space="preserve"> ima više oblasti: </w:t>
      </w:r>
      <w:r w:rsidRPr="006F4490">
        <w:rPr>
          <w:b/>
          <w:lang w:val="es-US"/>
        </w:rPr>
        <w:t>pristupačnost; participacija; jednakost; zapošljavanje; obrazovanje i obuka; socijalna zaštita; zdravstvo</w:t>
      </w:r>
      <w:r>
        <w:rPr>
          <w:lang w:val="es-US"/>
        </w:rPr>
        <w:t xml:space="preserve">. </w:t>
      </w:r>
    </w:p>
    <w:p w14:paraId="691BD53B" w14:textId="77777777" w:rsidR="005A7539" w:rsidRDefault="005A7539" w:rsidP="00953E55">
      <w:pPr>
        <w:jc w:val="both"/>
        <w:rPr>
          <w:lang w:val="es-US"/>
        </w:rPr>
      </w:pPr>
    </w:p>
    <w:p w14:paraId="6BD02527" w14:textId="77777777" w:rsidR="005A7539" w:rsidRDefault="005A7539" w:rsidP="00953E55">
      <w:pPr>
        <w:jc w:val="both"/>
        <w:rPr>
          <w:lang w:val="es-US"/>
        </w:rPr>
      </w:pPr>
    </w:p>
    <w:p w14:paraId="762820A1" w14:textId="2828F49E" w:rsidR="002D773D" w:rsidRPr="009F1F16" w:rsidRDefault="002D773D" w:rsidP="002D773D">
      <w:pPr>
        <w:jc w:val="both"/>
        <w:rPr>
          <w:rFonts w:cs="Arial"/>
        </w:rPr>
      </w:pPr>
      <w:r w:rsidRPr="00007CAE">
        <w:rPr>
          <w:rFonts w:cs="Arial"/>
          <w:b/>
        </w:rPr>
        <w:t>Str</w:t>
      </w:r>
      <w:r w:rsidRPr="009F1F16">
        <w:rPr>
          <w:rFonts w:cs="Arial"/>
          <w:b/>
        </w:rPr>
        <w:t>ategijom</w:t>
      </w:r>
      <w:r w:rsidRPr="00007CAE">
        <w:rPr>
          <w:rFonts w:cs="Arial"/>
          <w:b/>
        </w:rPr>
        <w:t xml:space="preserve"> razvoja zdravstva Crne Gore</w:t>
      </w:r>
      <w:r>
        <w:rPr>
          <w:rFonts w:cs="Arial"/>
        </w:rPr>
        <w:t xml:space="preserve"> utvrđuje se </w:t>
      </w:r>
      <w:r w:rsidRPr="00007CAE">
        <w:rPr>
          <w:rFonts w:cs="Arial"/>
        </w:rPr>
        <w:t>zdravstven</w:t>
      </w:r>
      <w:r>
        <w:rPr>
          <w:rFonts w:cs="Arial"/>
        </w:rPr>
        <w:t>a</w:t>
      </w:r>
      <w:r w:rsidRPr="00007CAE">
        <w:rPr>
          <w:rFonts w:cs="Arial"/>
        </w:rPr>
        <w:t xml:space="preserve"> politik</w:t>
      </w:r>
      <w:r>
        <w:rPr>
          <w:rFonts w:cs="Arial"/>
        </w:rPr>
        <w:t>a</w:t>
      </w:r>
      <w:r w:rsidRPr="00007CAE">
        <w:rPr>
          <w:rFonts w:cs="Arial"/>
        </w:rPr>
        <w:t xml:space="preserve"> </w:t>
      </w:r>
      <w:r>
        <w:rPr>
          <w:rFonts w:cs="Arial"/>
        </w:rPr>
        <w:t xml:space="preserve">do 2020. godine, koja se </w:t>
      </w:r>
      <w:r w:rsidRPr="00007CAE">
        <w:rPr>
          <w:rFonts w:cs="Arial"/>
        </w:rPr>
        <w:t>zasniva na podizanju kvaliteta zdravlja stanovništva, uz prilagođavanje i poboljšanje djelovanja zdravstvenog sistema u skladu s finansijskim mogućnostima</w:t>
      </w:r>
      <w:r w:rsidRPr="009F1F16">
        <w:rPr>
          <w:rFonts w:cs="Arial"/>
        </w:rPr>
        <w:t xml:space="preserve">. </w:t>
      </w:r>
    </w:p>
    <w:p w14:paraId="7C78B05A" w14:textId="77777777" w:rsidR="002D773D" w:rsidRDefault="002D773D" w:rsidP="002D773D">
      <w:pPr>
        <w:jc w:val="both"/>
        <w:rPr>
          <w:rFonts w:cs="Arial"/>
        </w:rPr>
      </w:pPr>
    </w:p>
    <w:p w14:paraId="3D12743E" w14:textId="2F8BE48E" w:rsidR="002D773D" w:rsidRPr="00007CAE" w:rsidRDefault="002D773D" w:rsidP="002D773D">
      <w:pPr>
        <w:jc w:val="both"/>
        <w:rPr>
          <w:lang w:val="es-US"/>
        </w:rPr>
      </w:pPr>
      <w:r w:rsidRPr="00007CAE">
        <w:rPr>
          <w:b/>
          <w:lang w:val="es-US"/>
        </w:rPr>
        <w:t>Strategija zaštite od nasilja u porodici 2016</w:t>
      </w:r>
      <w:r w:rsidR="002C30FD">
        <w:rPr>
          <w:b/>
          <w:lang w:val="es-US"/>
        </w:rPr>
        <w:t>‒</w:t>
      </w:r>
      <w:r w:rsidRPr="00007CAE">
        <w:rPr>
          <w:b/>
          <w:lang w:val="es-US"/>
        </w:rPr>
        <w:t>2020. godine</w:t>
      </w:r>
      <w:r w:rsidRPr="00315A6A">
        <w:rPr>
          <w:lang w:val="es-US"/>
        </w:rPr>
        <w:t xml:space="preserve"> je dokument Vlade Crne Gore u ko</w:t>
      </w:r>
      <w:r w:rsidR="002C30FD">
        <w:rPr>
          <w:lang w:val="es-US"/>
        </w:rPr>
        <w:t>je</w:t>
      </w:r>
      <w:r w:rsidRPr="00315A6A">
        <w:rPr>
          <w:lang w:val="es-US"/>
        </w:rPr>
        <w:t>m se defini</w:t>
      </w:r>
      <w:r>
        <w:rPr>
          <w:lang w:val="es-US"/>
        </w:rPr>
        <w:t>še</w:t>
      </w:r>
      <w:r w:rsidRPr="00315A6A">
        <w:rPr>
          <w:lang w:val="es-US"/>
        </w:rPr>
        <w:t xml:space="preserve"> opšta politika zemlje u odnosu na zaštitu od nasilja u porodici. </w:t>
      </w:r>
    </w:p>
    <w:p w14:paraId="2B2E3883" w14:textId="77777777" w:rsidR="005A7539" w:rsidRDefault="005A7539" w:rsidP="00953E55">
      <w:pPr>
        <w:jc w:val="both"/>
        <w:rPr>
          <w:lang w:val="es-US"/>
        </w:rPr>
      </w:pPr>
    </w:p>
    <w:p w14:paraId="080238A2" w14:textId="77777777" w:rsidR="002D773D" w:rsidRDefault="002D773D" w:rsidP="00953E55">
      <w:pPr>
        <w:jc w:val="both"/>
        <w:rPr>
          <w:lang w:val="es-US"/>
        </w:rPr>
      </w:pPr>
    </w:p>
    <w:p w14:paraId="44154FB6" w14:textId="77777777" w:rsidR="00345E6E" w:rsidRDefault="00345E6E" w:rsidP="00953E55">
      <w:pPr>
        <w:jc w:val="both"/>
        <w:rPr>
          <w:lang w:val="es-US"/>
        </w:rPr>
      </w:pPr>
    </w:p>
    <w:p w14:paraId="486F3161" w14:textId="77777777" w:rsidR="007363F7" w:rsidRDefault="007363F7" w:rsidP="001279E9">
      <w:pPr>
        <w:shd w:val="clear" w:color="auto" w:fill="E6E6E6"/>
        <w:jc w:val="both"/>
        <w:rPr>
          <w:lang w:val="es-US"/>
        </w:rPr>
      </w:pPr>
    </w:p>
    <w:p w14:paraId="01887ECE" w14:textId="6CDB05F5" w:rsidR="001279E9" w:rsidRDefault="001279E9" w:rsidP="001279E9">
      <w:pPr>
        <w:shd w:val="clear" w:color="auto" w:fill="E6E6E6"/>
        <w:jc w:val="center"/>
        <w:rPr>
          <w:b/>
          <w:color w:val="0000FF"/>
          <w:lang w:val="es-US"/>
        </w:rPr>
      </w:pPr>
      <w:r>
        <w:rPr>
          <w:b/>
          <w:color w:val="0000FF"/>
          <w:lang w:val="es-US"/>
        </w:rPr>
        <w:t xml:space="preserve">Zaključci </w:t>
      </w:r>
    </w:p>
    <w:p w14:paraId="6C7558C2" w14:textId="77777777" w:rsidR="001279E9" w:rsidRPr="001279E9" w:rsidRDefault="001279E9" w:rsidP="001279E9">
      <w:pPr>
        <w:shd w:val="clear" w:color="auto" w:fill="E6E6E6"/>
        <w:jc w:val="center"/>
        <w:rPr>
          <w:b/>
          <w:color w:val="0000FF"/>
          <w:lang w:val="es-US"/>
        </w:rPr>
      </w:pPr>
    </w:p>
    <w:p w14:paraId="3DCE8200" w14:textId="24CBE71E" w:rsidR="007363F7" w:rsidRDefault="007363F7" w:rsidP="001279E9">
      <w:pPr>
        <w:shd w:val="clear" w:color="auto" w:fill="E6E6E6"/>
        <w:jc w:val="center"/>
        <w:rPr>
          <w:b/>
          <w:lang w:val="es-US"/>
        </w:rPr>
      </w:pPr>
      <w:r>
        <w:rPr>
          <w:b/>
          <w:lang w:val="es-US"/>
        </w:rPr>
        <w:t>E</w:t>
      </w:r>
      <w:r w:rsidR="0008150C">
        <w:rPr>
          <w:b/>
          <w:lang w:val="es-US"/>
        </w:rPr>
        <w:t>v</w:t>
      </w:r>
      <w:r>
        <w:rPr>
          <w:b/>
          <w:lang w:val="es-US"/>
        </w:rPr>
        <w:t>identno je</w:t>
      </w:r>
      <w:r w:rsidR="00345E6E" w:rsidRPr="007363F7">
        <w:rPr>
          <w:b/>
          <w:lang w:val="es-US"/>
        </w:rPr>
        <w:t xml:space="preserve"> prožimanje dva strateška dokumenta – onog koji se odnosi na osobe s invaliditetom i onog za starije osobe.  </w:t>
      </w:r>
    </w:p>
    <w:p w14:paraId="51293C6A" w14:textId="77777777" w:rsidR="007363F7" w:rsidRDefault="007363F7" w:rsidP="001279E9">
      <w:pPr>
        <w:shd w:val="clear" w:color="auto" w:fill="E6E6E6"/>
        <w:jc w:val="center"/>
        <w:rPr>
          <w:b/>
          <w:lang w:val="es-US"/>
        </w:rPr>
      </w:pPr>
    </w:p>
    <w:p w14:paraId="1F1EABC8" w14:textId="3D6E20F9" w:rsidR="00345E6E" w:rsidRDefault="00345E6E" w:rsidP="001279E9">
      <w:pPr>
        <w:shd w:val="clear" w:color="auto" w:fill="E6E6E6"/>
        <w:jc w:val="center"/>
        <w:rPr>
          <w:b/>
          <w:lang w:val="es-US"/>
        </w:rPr>
      </w:pPr>
      <w:r w:rsidRPr="007363F7">
        <w:rPr>
          <w:b/>
          <w:lang w:val="es-US"/>
        </w:rPr>
        <w:t>Starije osob</w:t>
      </w:r>
      <w:r w:rsidR="0086536C">
        <w:rPr>
          <w:b/>
          <w:lang w:val="es-US"/>
        </w:rPr>
        <w:t>e su po prirodi stvari ciljna g</w:t>
      </w:r>
      <w:r w:rsidRPr="007363F7">
        <w:rPr>
          <w:b/>
          <w:lang w:val="es-US"/>
        </w:rPr>
        <w:t>r</w:t>
      </w:r>
      <w:r w:rsidR="0086536C">
        <w:rPr>
          <w:b/>
          <w:lang w:val="es-US"/>
        </w:rPr>
        <w:t>u</w:t>
      </w:r>
      <w:r w:rsidRPr="007363F7">
        <w:rPr>
          <w:b/>
          <w:lang w:val="es-US"/>
        </w:rPr>
        <w:t xml:space="preserve">pa za </w:t>
      </w:r>
      <w:r w:rsidRPr="007363F7">
        <w:rPr>
          <w:b/>
          <w:i/>
          <w:lang w:val="es-US"/>
        </w:rPr>
        <w:t>Strategiju</w:t>
      </w:r>
      <w:r w:rsidRPr="007363F7">
        <w:rPr>
          <w:b/>
          <w:lang w:val="es-US"/>
        </w:rPr>
        <w:t xml:space="preserve"> </w:t>
      </w:r>
      <w:r w:rsidRPr="007363F7">
        <w:rPr>
          <w:b/>
          <w:i/>
          <w:lang w:val="es-US"/>
        </w:rPr>
        <w:t>razvoja sistema socijalne zaštite starijih</w:t>
      </w:r>
      <w:r w:rsidRPr="007363F7">
        <w:rPr>
          <w:b/>
          <w:lang w:val="es-US"/>
        </w:rPr>
        <w:t xml:space="preserve">, ali su i ciljna grupa </w:t>
      </w:r>
      <w:r w:rsidRPr="007363F7">
        <w:rPr>
          <w:b/>
          <w:i/>
          <w:lang w:val="es-US"/>
        </w:rPr>
        <w:t>Strategije za integraciju lica s invaliditetom u Crnoj Gori</w:t>
      </w:r>
      <w:r w:rsidRPr="007363F7">
        <w:rPr>
          <w:b/>
          <w:lang w:val="es-US"/>
        </w:rPr>
        <w:t xml:space="preserve">. </w:t>
      </w:r>
      <w:r w:rsidR="007363F7">
        <w:rPr>
          <w:b/>
          <w:lang w:val="es-US"/>
        </w:rPr>
        <w:t>R</w:t>
      </w:r>
      <w:r w:rsidRPr="007363F7">
        <w:rPr>
          <w:b/>
          <w:lang w:val="es-US"/>
        </w:rPr>
        <w:t>azlika je samo u tome što se u prvom dokumentu stari nalaze po kriterijumu životnog doba, a u drugom je relevantan kriterijum stanja (invaliditeta).</w:t>
      </w:r>
    </w:p>
    <w:p w14:paraId="40EB028A" w14:textId="77777777" w:rsidR="001279E9" w:rsidRDefault="001279E9" w:rsidP="001279E9">
      <w:pPr>
        <w:shd w:val="clear" w:color="auto" w:fill="E6E6E6"/>
        <w:jc w:val="center"/>
        <w:rPr>
          <w:b/>
          <w:lang w:val="es-US"/>
        </w:rPr>
      </w:pPr>
    </w:p>
    <w:p w14:paraId="12CD3743" w14:textId="65CDB19F" w:rsidR="001279E9" w:rsidRPr="001279E9" w:rsidRDefault="001279E9" w:rsidP="001279E9">
      <w:pPr>
        <w:shd w:val="clear" w:color="auto" w:fill="E6E6E6"/>
        <w:jc w:val="center"/>
        <w:rPr>
          <w:b/>
          <w:color w:val="0000FF"/>
          <w:lang w:val="es-US"/>
        </w:rPr>
      </w:pPr>
      <w:r>
        <w:rPr>
          <w:b/>
          <w:color w:val="0000FF"/>
          <w:lang w:val="es-US"/>
        </w:rPr>
        <w:t xml:space="preserve">Preporuke </w:t>
      </w:r>
    </w:p>
    <w:p w14:paraId="5F989C53" w14:textId="77777777" w:rsidR="00791D1F" w:rsidRDefault="00791D1F" w:rsidP="001279E9">
      <w:pPr>
        <w:shd w:val="clear" w:color="auto" w:fill="E6E6E6"/>
        <w:jc w:val="center"/>
        <w:rPr>
          <w:b/>
          <w:lang w:val="es-US"/>
        </w:rPr>
      </w:pPr>
    </w:p>
    <w:p w14:paraId="7CB1FB4F" w14:textId="44F3B757" w:rsidR="00791D1F" w:rsidRDefault="00791D1F" w:rsidP="001279E9">
      <w:pPr>
        <w:shd w:val="clear" w:color="auto" w:fill="E6E6E6"/>
        <w:jc w:val="center"/>
        <w:rPr>
          <w:b/>
          <w:lang w:val="es-US"/>
        </w:rPr>
      </w:pPr>
      <w:r>
        <w:rPr>
          <w:b/>
          <w:lang w:val="es-US"/>
        </w:rPr>
        <w:t>Postoji prostor i potreba da se prilikom izrade nove strategije za starije u oblasti sistema socijalne zaštite, identifikuju i načine</w:t>
      </w:r>
      <w:r w:rsidR="00CE177D">
        <w:rPr>
          <w:b/>
          <w:lang w:val="es-US"/>
        </w:rPr>
        <w:t xml:space="preserve"> funkcionalne</w:t>
      </w:r>
      <w:r>
        <w:rPr>
          <w:b/>
          <w:lang w:val="es-US"/>
        </w:rPr>
        <w:t xml:space="preserve"> veze sa strateškim dokumentom za osobe s invaliditetom. </w:t>
      </w:r>
    </w:p>
    <w:p w14:paraId="703D1220" w14:textId="77777777" w:rsidR="004D0F45" w:rsidRDefault="004D0F45" w:rsidP="001279E9">
      <w:pPr>
        <w:shd w:val="clear" w:color="auto" w:fill="E6E6E6"/>
        <w:jc w:val="center"/>
        <w:rPr>
          <w:b/>
          <w:lang w:val="es-US"/>
        </w:rPr>
      </w:pPr>
    </w:p>
    <w:p w14:paraId="5F003D63" w14:textId="59E6399D" w:rsidR="004D0F45" w:rsidRDefault="004D0F45" w:rsidP="001279E9">
      <w:pPr>
        <w:shd w:val="clear" w:color="auto" w:fill="E6E6E6"/>
        <w:jc w:val="center"/>
        <w:rPr>
          <w:b/>
          <w:lang w:val="es-US"/>
        </w:rPr>
      </w:pPr>
      <w:r>
        <w:rPr>
          <w:b/>
          <w:lang w:val="es-US"/>
        </w:rPr>
        <w:t>Veze treba kreirati u okviru svih oblasti</w:t>
      </w:r>
      <w:r w:rsidRPr="004D0F45">
        <w:t xml:space="preserve"> </w:t>
      </w:r>
      <w:r>
        <w:t>(</w:t>
      </w:r>
      <w:r w:rsidRPr="004D0F45">
        <w:rPr>
          <w:b/>
          <w:lang w:val="es-US"/>
        </w:rPr>
        <w:t>pristupačnost; participacija; jednakost; zapošljavanje; obrazovanje i obuka; socijalna zaštita; zdravstvo</w:t>
      </w:r>
      <w:r>
        <w:rPr>
          <w:b/>
          <w:lang w:val="es-US"/>
        </w:rPr>
        <w:t xml:space="preserve">) u kojima to ima smisla iz perspektive potreba, interesa i socijalne kohezije starijih. </w:t>
      </w:r>
    </w:p>
    <w:p w14:paraId="59F9AB26" w14:textId="77777777" w:rsidR="004D0F45" w:rsidRDefault="004D0F45" w:rsidP="001279E9">
      <w:pPr>
        <w:shd w:val="clear" w:color="auto" w:fill="E6E6E6"/>
        <w:jc w:val="center"/>
        <w:rPr>
          <w:b/>
          <w:lang w:val="es-US"/>
        </w:rPr>
      </w:pPr>
    </w:p>
    <w:p w14:paraId="4F6A9063" w14:textId="273FE9D0" w:rsidR="00791D1F" w:rsidRDefault="00791D1F" w:rsidP="001279E9">
      <w:pPr>
        <w:shd w:val="clear" w:color="auto" w:fill="E6E6E6"/>
        <w:jc w:val="center"/>
        <w:rPr>
          <w:b/>
          <w:lang w:val="es-US"/>
        </w:rPr>
      </w:pPr>
      <w:r>
        <w:rPr>
          <w:b/>
          <w:lang w:val="es-US"/>
        </w:rPr>
        <w:t xml:space="preserve">Ovo smatramo dobrim pristupom iz najmanje dva razloga: </w:t>
      </w:r>
    </w:p>
    <w:p w14:paraId="3F212B4D" w14:textId="54CD5800" w:rsidR="00EB5890" w:rsidRDefault="00791D1F" w:rsidP="001279E9">
      <w:pPr>
        <w:shd w:val="clear" w:color="auto" w:fill="E6E6E6"/>
        <w:jc w:val="center"/>
        <w:rPr>
          <w:b/>
          <w:lang w:val="es-US"/>
        </w:rPr>
      </w:pPr>
      <w:r>
        <w:rPr>
          <w:b/>
          <w:lang w:val="es-US"/>
        </w:rPr>
        <w:t xml:space="preserve">1) na taj način </w:t>
      </w:r>
      <w:r w:rsidR="00CE177D">
        <w:rPr>
          <w:b/>
          <w:lang w:val="es-US"/>
        </w:rPr>
        <w:t>postiže se</w:t>
      </w:r>
      <w:r>
        <w:rPr>
          <w:b/>
          <w:lang w:val="es-US"/>
        </w:rPr>
        <w:t>: (a) međusektorsko povezivanje, (b) povećanje kapaciteta integralnosti zaštite starijih, iako se ona kreira samo u oblasti socijalne zaštite</w:t>
      </w:r>
      <w:r w:rsidR="002C30FD">
        <w:rPr>
          <w:b/>
          <w:lang w:val="es-US"/>
        </w:rPr>
        <w:t>;</w:t>
      </w:r>
      <w:r>
        <w:rPr>
          <w:b/>
          <w:lang w:val="es-US"/>
        </w:rPr>
        <w:t xml:space="preserve"> </w:t>
      </w:r>
    </w:p>
    <w:p w14:paraId="4631F5B0" w14:textId="5AD4DC89" w:rsidR="00791D1F" w:rsidRDefault="00EB5890" w:rsidP="001279E9">
      <w:pPr>
        <w:shd w:val="clear" w:color="auto" w:fill="E6E6E6"/>
        <w:jc w:val="center"/>
        <w:rPr>
          <w:b/>
          <w:lang w:val="es-US"/>
        </w:rPr>
      </w:pPr>
      <w:r>
        <w:rPr>
          <w:b/>
          <w:lang w:val="es-US"/>
        </w:rPr>
        <w:t xml:space="preserve">2) ovim se čini </w:t>
      </w:r>
      <w:r w:rsidR="00791D1F">
        <w:rPr>
          <w:b/>
          <w:lang w:val="es-US"/>
        </w:rPr>
        <w:t xml:space="preserve">iskorak ka konceptu promovisanom u </w:t>
      </w:r>
      <w:r>
        <w:rPr>
          <w:b/>
          <w:lang w:val="es-US"/>
        </w:rPr>
        <w:t>Političkoj</w:t>
      </w:r>
      <w:r w:rsidR="00791D1F" w:rsidRPr="00791D1F">
        <w:rPr>
          <w:b/>
          <w:lang w:val="es-US"/>
        </w:rPr>
        <w:t xml:space="preserve"> deklaracij</w:t>
      </w:r>
      <w:r>
        <w:rPr>
          <w:b/>
          <w:lang w:val="es-US"/>
        </w:rPr>
        <w:t>i</w:t>
      </w:r>
      <w:r w:rsidR="00791D1F" w:rsidRPr="00791D1F">
        <w:rPr>
          <w:b/>
          <w:lang w:val="es-US"/>
        </w:rPr>
        <w:t xml:space="preserve"> i Madridsk</w:t>
      </w:r>
      <w:r>
        <w:rPr>
          <w:b/>
          <w:lang w:val="es-US"/>
        </w:rPr>
        <w:t>om</w:t>
      </w:r>
      <w:r w:rsidR="00791D1F" w:rsidRPr="00791D1F">
        <w:rPr>
          <w:b/>
          <w:lang w:val="es-US"/>
        </w:rPr>
        <w:t xml:space="preserve"> međunarodn</w:t>
      </w:r>
      <w:r>
        <w:rPr>
          <w:b/>
          <w:lang w:val="es-US"/>
        </w:rPr>
        <w:t>om</w:t>
      </w:r>
      <w:r w:rsidR="00791D1F" w:rsidRPr="00791D1F">
        <w:rPr>
          <w:b/>
          <w:lang w:val="es-US"/>
        </w:rPr>
        <w:t xml:space="preserve"> plan</w:t>
      </w:r>
      <w:r>
        <w:rPr>
          <w:b/>
          <w:lang w:val="es-US"/>
        </w:rPr>
        <w:t>u</w:t>
      </w:r>
      <w:r w:rsidR="00791D1F" w:rsidRPr="00791D1F">
        <w:rPr>
          <w:b/>
          <w:lang w:val="es-US"/>
        </w:rPr>
        <w:t xml:space="preserve"> akcije o starenju</w:t>
      </w:r>
      <w:r>
        <w:rPr>
          <w:b/>
          <w:lang w:val="es-US"/>
        </w:rPr>
        <w:t xml:space="preserve">. </w:t>
      </w:r>
    </w:p>
    <w:p w14:paraId="2A870DF3" w14:textId="77777777" w:rsidR="002D3698" w:rsidRDefault="002D3698" w:rsidP="001279E9">
      <w:pPr>
        <w:shd w:val="clear" w:color="auto" w:fill="E6E6E6"/>
        <w:jc w:val="center"/>
        <w:rPr>
          <w:b/>
          <w:lang w:val="es-US"/>
        </w:rPr>
      </w:pPr>
    </w:p>
    <w:p w14:paraId="6834B177" w14:textId="2F344BC9" w:rsidR="007363F7" w:rsidRDefault="002D3698" w:rsidP="001279E9">
      <w:pPr>
        <w:shd w:val="clear" w:color="auto" w:fill="E6E6E6"/>
        <w:jc w:val="center"/>
        <w:rPr>
          <w:b/>
          <w:lang w:val="es-US"/>
        </w:rPr>
      </w:pPr>
      <w:r>
        <w:rPr>
          <w:b/>
          <w:lang w:val="es-US"/>
        </w:rPr>
        <w:t>Na navedeni način moguće je, s jedne strane</w:t>
      </w:r>
      <w:r w:rsidR="002C30FD">
        <w:rPr>
          <w:b/>
          <w:lang w:val="es-US"/>
        </w:rPr>
        <w:t>,</w:t>
      </w:r>
      <w:r>
        <w:rPr>
          <w:b/>
          <w:lang w:val="es-US"/>
        </w:rPr>
        <w:t xml:space="preserve"> ostati u okvir</w:t>
      </w:r>
      <w:r w:rsidR="002C30FD">
        <w:rPr>
          <w:b/>
          <w:lang w:val="es-US"/>
        </w:rPr>
        <w:t>i</w:t>
      </w:r>
      <w:r>
        <w:rPr>
          <w:b/>
          <w:lang w:val="es-US"/>
        </w:rPr>
        <w:t xml:space="preserve">ma sektorske strategije, kakva jeste </w:t>
      </w:r>
      <w:r w:rsidRPr="00B138C2">
        <w:rPr>
          <w:b/>
          <w:i/>
          <w:lang w:val="es-US"/>
        </w:rPr>
        <w:t>Strategija razvoja sistema socijalne zaštite starijih lica</w:t>
      </w:r>
      <w:r w:rsidR="00B138C2">
        <w:rPr>
          <w:b/>
          <w:lang w:val="es-US"/>
        </w:rPr>
        <w:t xml:space="preserve">; </w:t>
      </w:r>
      <w:r w:rsidR="005D4365">
        <w:rPr>
          <w:b/>
          <w:lang w:val="es-US"/>
        </w:rPr>
        <w:t>dok se na drugoj strani postiže, u m</w:t>
      </w:r>
      <w:r w:rsidR="002C30FD">
        <w:rPr>
          <w:b/>
          <w:lang w:val="es-US"/>
        </w:rPr>
        <w:t>j</w:t>
      </w:r>
      <w:r w:rsidR="005D4365">
        <w:rPr>
          <w:b/>
          <w:lang w:val="es-US"/>
        </w:rPr>
        <w:t xml:space="preserve">eri u kojoj je to moguće kada se radi sektorska strategija, holizam i interresorski pristup u zadovoljavanju potreba pripadnika ciljne grupe. </w:t>
      </w:r>
    </w:p>
    <w:p w14:paraId="0B4A6944" w14:textId="77777777" w:rsidR="002603D1" w:rsidRDefault="002603D1" w:rsidP="001279E9">
      <w:pPr>
        <w:shd w:val="clear" w:color="auto" w:fill="E6E6E6"/>
        <w:jc w:val="center"/>
        <w:rPr>
          <w:b/>
          <w:lang w:val="es-US"/>
        </w:rPr>
      </w:pPr>
    </w:p>
    <w:p w14:paraId="40B5170A" w14:textId="044C3265" w:rsidR="002603D1" w:rsidRPr="007363F7" w:rsidRDefault="002603D1" w:rsidP="001279E9">
      <w:pPr>
        <w:shd w:val="clear" w:color="auto" w:fill="E6E6E6"/>
        <w:jc w:val="center"/>
        <w:rPr>
          <w:b/>
          <w:lang w:val="es-US"/>
        </w:rPr>
      </w:pPr>
      <w:r>
        <w:rPr>
          <w:b/>
          <w:lang w:val="es-US"/>
        </w:rPr>
        <w:t>Povoljna okolnost za predloženi pristup je to što je za sprovođenje ob</w:t>
      </w:r>
      <w:r w:rsidR="00344CE7">
        <w:rPr>
          <w:b/>
          <w:lang w:val="es-US"/>
        </w:rPr>
        <w:t>j</w:t>
      </w:r>
      <w:r>
        <w:rPr>
          <w:b/>
          <w:lang w:val="es-US"/>
        </w:rPr>
        <w:t xml:space="preserve">e strategije nadležan isti državni organ – </w:t>
      </w:r>
      <w:r w:rsidRPr="002603D1">
        <w:rPr>
          <w:b/>
          <w:lang w:val="es-US"/>
        </w:rPr>
        <w:t>Ministarstvo rada i socijalnog staranja</w:t>
      </w:r>
      <w:r>
        <w:rPr>
          <w:b/>
          <w:lang w:val="es-US"/>
        </w:rPr>
        <w:t>.</w:t>
      </w:r>
    </w:p>
    <w:p w14:paraId="0ECE8E48" w14:textId="77777777" w:rsidR="00345E6E" w:rsidRPr="00345E6E" w:rsidRDefault="00345E6E" w:rsidP="001279E9">
      <w:pPr>
        <w:shd w:val="clear" w:color="auto" w:fill="E6E6E6"/>
        <w:jc w:val="both"/>
        <w:rPr>
          <w:lang w:val="es-US"/>
        </w:rPr>
      </w:pPr>
    </w:p>
    <w:p w14:paraId="307726CB" w14:textId="77777777" w:rsidR="00953E55" w:rsidRDefault="00953E55" w:rsidP="0069582B">
      <w:pPr>
        <w:jc w:val="both"/>
        <w:rPr>
          <w:lang w:val="es-US"/>
        </w:rPr>
      </w:pPr>
    </w:p>
    <w:p w14:paraId="6C9C5CF2" w14:textId="77777777" w:rsidR="005B7D58" w:rsidRDefault="005B7D58" w:rsidP="0069582B">
      <w:pPr>
        <w:jc w:val="both"/>
        <w:rPr>
          <w:lang w:val="es-US"/>
        </w:rPr>
      </w:pPr>
    </w:p>
    <w:p w14:paraId="16E7B51B" w14:textId="77777777" w:rsidR="004F291A" w:rsidRDefault="004F291A" w:rsidP="0069582B">
      <w:pPr>
        <w:jc w:val="both"/>
        <w:rPr>
          <w:lang w:val="es-US"/>
        </w:rPr>
      </w:pPr>
    </w:p>
    <w:p w14:paraId="521B81C8" w14:textId="77777777" w:rsidR="004F291A" w:rsidRDefault="004F291A" w:rsidP="0069582B">
      <w:pPr>
        <w:jc w:val="both"/>
        <w:rPr>
          <w:lang w:val="es-US"/>
        </w:rPr>
      </w:pPr>
    </w:p>
    <w:p w14:paraId="044EBF9C" w14:textId="77777777" w:rsidR="004F291A" w:rsidRDefault="004F291A" w:rsidP="0069582B">
      <w:pPr>
        <w:jc w:val="both"/>
        <w:rPr>
          <w:lang w:val="es-US"/>
        </w:rPr>
      </w:pPr>
    </w:p>
    <w:p w14:paraId="5C197101" w14:textId="77777777" w:rsidR="004F291A" w:rsidRDefault="004F291A" w:rsidP="0069582B">
      <w:pPr>
        <w:jc w:val="both"/>
        <w:rPr>
          <w:lang w:val="es-US"/>
        </w:rPr>
      </w:pPr>
    </w:p>
    <w:p w14:paraId="57110915" w14:textId="77777777" w:rsidR="004F291A" w:rsidRDefault="004F291A" w:rsidP="0069582B">
      <w:pPr>
        <w:jc w:val="both"/>
        <w:rPr>
          <w:lang w:val="es-US"/>
        </w:rPr>
      </w:pPr>
    </w:p>
    <w:p w14:paraId="43963CAD" w14:textId="77777777" w:rsidR="004F291A" w:rsidRDefault="004F291A" w:rsidP="0069582B">
      <w:pPr>
        <w:jc w:val="both"/>
        <w:rPr>
          <w:lang w:val="es-US"/>
        </w:rPr>
      </w:pPr>
    </w:p>
    <w:p w14:paraId="75A28EB6" w14:textId="77777777" w:rsidR="004F291A" w:rsidRPr="0069582B" w:rsidRDefault="004F291A" w:rsidP="0069582B">
      <w:pPr>
        <w:jc w:val="both"/>
        <w:rPr>
          <w:lang w:val="es-US"/>
        </w:rPr>
      </w:pPr>
    </w:p>
    <w:p w14:paraId="7CCDC8C8" w14:textId="7C0B6808" w:rsidR="0069582B" w:rsidRPr="0069582B" w:rsidRDefault="0069582B" w:rsidP="00BF48C9">
      <w:pPr>
        <w:shd w:val="clear" w:color="auto" w:fill="FFFF99"/>
        <w:jc w:val="center"/>
        <w:rPr>
          <w:b/>
          <w:color w:val="0000FF"/>
          <w:lang w:val="es-US"/>
        </w:rPr>
      </w:pPr>
      <w:r w:rsidRPr="0069582B">
        <w:rPr>
          <w:b/>
          <w:color w:val="0000FF"/>
          <w:lang w:val="es-US"/>
        </w:rPr>
        <w:t>KRATKI PRIKAZ STRATEGIJE RAZVOJA SISTEMA SOCIJALNE ZAŠTITE STARIH LICA</w:t>
      </w:r>
      <w:r>
        <w:rPr>
          <w:b/>
          <w:color w:val="0000FF"/>
          <w:lang w:val="es-US"/>
        </w:rPr>
        <w:t xml:space="preserve"> </w:t>
      </w:r>
      <w:r w:rsidRPr="0069582B">
        <w:rPr>
          <w:b/>
          <w:color w:val="0000FF"/>
          <w:lang w:val="es-US"/>
        </w:rPr>
        <w:t>I PREGLED REALIZACIJE MJERA I AKTIVNOSTI</w:t>
      </w:r>
    </w:p>
    <w:p w14:paraId="7D9C8FC5" w14:textId="77777777" w:rsidR="0069582B" w:rsidRDefault="0069582B" w:rsidP="0069582B">
      <w:pPr>
        <w:jc w:val="both"/>
        <w:rPr>
          <w:lang w:val="es-US"/>
        </w:rPr>
      </w:pPr>
      <w:r>
        <w:rPr>
          <w:b/>
          <w:lang w:val="es-US"/>
        </w:rPr>
        <w:t xml:space="preserve"> </w:t>
      </w:r>
    </w:p>
    <w:p w14:paraId="14765812" w14:textId="7C110A2F" w:rsidR="004E3196" w:rsidRPr="004E3196" w:rsidRDefault="004E3196" w:rsidP="004E3196">
      <w:pPr>
        <w:jc w:val="center"/>
        <w:rPr>
          <w:b/>
          <w:color w:val="0000FF"/>
          <w:lang w:val="es-US"/>
        </w:rPr>
      </w:pPr>
      <w:r>
        <w:rPr>
          <w:b/>
          <w:color w:val="0000FF"/>
          <w:lang w:val="es-US"/>
        </w:rPr>
        <w:t xml:space="preserve">Pravci razvoja </w:t>
      </w:r>
    </w:p>
    <w:p w14:paraId="67668231" w14:textId="77777777" w:rsidR="004E3196" w:rsidRDefault="004E3196" w:rsidP="004E3196">
      <w:pPr>
        <w:jc w:val="both"/>
        <w:rPr>
          <w:lang w:val="es-US"/>
        </w:rPr>
      </w:pPr>
    </w:p>
    <w:p w14:paraId="629D8B68" w14:textId="5218D7E9" w:rsidR="004E3196" w:rsidRDefault="004E3196" w:rsidP="004E3196">
      <w:pPr>
        <w:jc w:val="both"/>
        <w:rPr>
          <w:lang w:val="es-US"/>
        </w:rPr>
      </w:pPr>
      <w:r>
        <w:rPr>
          <w:lang w:val="es-US"/>
        </w:rPr>
        <w:t xml:space="preserve">Definisana su dva </w:t>
      </w:r>
      <w:r w:rsidRPr="004E3196">
        <w:rPr>
          <w:lang w:val="es-US"/>
        </w:rPr>
        <w:t xml:space="preserve">pravca razvoja, u okviru kojih su </w:t>
      </w:r>
      <w:r>
        <w:rPr>
          <w:lang w:val="es-US"/>
        </w:rPr>
        <w:t>dati</w:t>
      </w:r>
      <w:r w:rsidRPr="004E3196">
        <w:rPr>
          <w:lang w:val="es-US"/>
        </w:rPr>
        <w:t xml:space="preserve"> opšti i posebni ciljevi. </w:t>
      </w:r>
    </w:p>
    <w:p w14:paraId="23E18648" w14:textId="77777777" w:rsidR="004E3196" w:rsidRDefault="004E3196" w:rsidP="004E3196">
      <w:pPr>
        <w:jc w:val="both"/>
        <w:rPr>
          <w:lang w:val="es-US"/>
        </w:rPr>
      </w:pPr>
    </w:p>
    <w:p w14:paraId="1DE94BC7" w14:textId="6EB817E1" w:rsidR="004E3196" w:rsidRDefault="004E3196" w:rsidP="004E3196">
      <w:pPr>
        <w:jc w:val="both"/>
        <w:rPr>
          <w:lang w:val="es-US"/>
        </w:rPr>
      </w:pPr>
      <w:r w:rsidRPr="004E3196">
        <w:rPr>
          <w:b/>
          <w:lang w:val="es-US"/>
        </w:rPr>
        <w:t>Prvi pravac razvoja</w:t>
      </w:r>
      <w:r w:rsidRPr="004E3196">
        <w:rPr>
          <w:lang w:val="es-US"/>
        </w:rPr>
        <w:t>: Razvoj proaktivnog odnosa svih društvenih aktera prema fenomenu starenja i starosti i uključivanje ovih pitanja u sve oblasti društvenog razvoja i politika</w:t>
      </w:r>
      <w:r w:rsidR="000D3D31">
        <w:rPr>
          <w:lang w:val="es-US"/>
        </w:rPr>
        <w:t>.</w:t>
      </w:r>
      <w:r w:rsidRPr="004E3196">
        <w:rPr>
          <w:lang w:val="es-US"/>
        </w:rPr>
        <w:t xml:space="preserve"> </w:t>
      </w:r>
    </w:p>
    <w:p w14:paraId="7AFBDC29" w14:textId="77777777" w:rsidR="004E3196" w:rsidRDefault="004E3196" w:rsidP="004E3196">
      <w:pPr>
        <w:jc w:val="both"/>
        <w:rPr>
          <w:lang w:val="es-US"/>
        </w:rPr>
      </w:pPr>
    </w:p>
    <w:p w14:paraId="5B121EE4" w14:textId="27790E72" w:rsidR="00A935D1" w:rsidRDefault="004E3196" w:rsidP="0069582B">
      <w:pPr>
        <w:jc w:val="both"/>
        <w:rPr>
          <w:lang w:val="es-US"/>
        </w:rPr>
      </w:pPr>
      <w:r w:rsidRPr="004E3196">
        <w:rPr>
          <w:b/>
          <w:lang w:val="es-US"/>
        </w:rPr>
        <w:t>Drugi pravac razvoja</w:t>
      </w:r>
      <w:r w:rsidRPr="004E3196">
        <w:rPr>
          <w:lang w:val="es-US"/>
        </w:rPr>
        <w:t>: Uvođenje kvalitetnih usluga u socijalnoj zaštiti i razvoj mreže usluga u zajednici koje podržavaju kvalitetan životih starih lica u njihovom prirodnom okruženju i smanjuju rizik od smještaja starih u ustanove</w:t>
      </w:r>
      <w:r w:rsidR="000D3D31">
        <w:rPr>
          <w:lang w:val="es-US"/>
        </w:rPr>
        <w:t>.</w:t>
      </w:r>
    </w:p>
    <w:p w14:paraId="3CF56878" w14:textId="77777777" w:rsidR="00A935D1" w:rsidRDefault="00A935D1" w:rsidP="0069582B">
      <w:pPr>
        <w:jc w:val="both"/>
        <w:rPr>
          <w:lang w:val="es-US"/>
        </w:rPr>
      </w:pPr>
    </w:p>
    <w:p w14:paraId="2DB59D82" w14:textId="1379337A" w:rsidR="00A935D1" w:rsidRDefault="004E3196" w:rsidP="004E3196">
      <w:pPr>
        <w:jc w:val="center"/>
        <w:rPr>
          <w:lang w:val="es-US"/>
        </w:rPr>
      </w:pPr>
      <w:r>
        <w:rPr>
          <w:b/>
          <w:color w:val="0000FF"/>
          <w:lang w:val="es-US"/>
        </w:rPr>
        <w:t>C</w:t>
      </w:r>
      <w:r w:rsidRPr="004E3196">
        <w:rPr>
          <w:b/>
          <w:color w:val="0000FF"/>
          <w:lang w:val="es-US"/>
        </w:rPr>
        <w:t xml:space="preserve">iljevi </w:t>
      </w:r>
      <w:r w:rsidR="00756D08">
        <w:rPr>
          <w:b/>
          <w:color w:val="0000FF"/>
          <w:lang w:val="es-US"/>
        </w:rPr>
        <w:t xml:space="preserve">i zadaci </w:t>
      </w:r>
    </w:p>
    <w:p w14:paraId="01333414" w14:textId="77777777" w:rsidR="0039176A" w:rsidRPr="0039176A" w:rsidRDefault="0039176A" w:rsidP="0039176A">
      <w:pPr>
        <w:jc w:val="both"/>
        <w:rPr>
          <w:lang w:val="es-US"/>
        </w:rPr>
      </w:pPr>
    </w:p>
    <w:p w14:paraId="24618F40" w14:textId="7A35EE08" w:rsidR="0039176A" w:rsidRDefault="00756D08" w:rsidP="0039176A">
      <w:pPr>
        <w:jc w:val="both"/>
        <w:rPr>
          <w:lang w:val="es-US"/>
        </w:rPr>
      </w:pPr>
      <w:r>
        <w:rPr>
          <w:b/>
          <w:lang w:val="es-US"/>
        </w:rPr>
        <w:t>Opšti cilj</w:t>
      </w:r>
      <w:r w:rsidR="00984569">
        <w:rPr>
          <w:lang w:val="es-US"/>
        </w:rPr>
        <w:t xml:space="preserve">: </w:t>
      </w:r>
      <w:r w:rsidR="0039176A" w:rsidRPr="0039176A">
        <w:rPr>
          <w:lang w:val="es-US"/>
        </w:rPr>
        <w:t>Razvijanje integrisane socijalne zaštite starih lica radi očuvanja i poboljšanja njihovog kvaliteta života  u prirodnom okruženju i osposobljavanja za produktivan život u zajednici, kao i radi predupređenja zavisnosti od socijalnih službi, efikasnim korišćenjem postojećih resursa i razvijanjem novih</w:t>
      </w:r>
      <w:r w:rsidR="000D3D31">
        <w:rPr>
          <w:lang w:val="es-US"/>
        </w:rPr>
        <w:t>,</w:t>
      </w:r>
      <w:r w:rsidR="0039176A" w:rsidRPr="0039176A">
        <w:rPr>
          <w:lang w:val="es-US"/>
        </w:rPr>
        <w:t xml:space="preserve"> dostupnih, kvalitetnih i  raznovrsnih usluga socijalne zaštite.</w:t>
      </w:r>
    </w:p>
    <w:p w14:paraId="53FDBBA7" w14:textId="77777777" w:rsidR="0088238A" w:rsidRDefault="0088238A" w:rsidP="0039176A">
      <w:pPr>
        <w:jc w:val="both"/>
        <w:rPr>
          <w:lang w:val="es-US"/>
        </w:rPr>
      </w:pPr>
    </w:p>
    <w:p w14:paraId="4814C970" w14:textId="6080AA5F" w:rsidR="0088238A" w:rsidRPr="0088238A" w:rsidRDefault="0088238A" w:rsidP="0088238A">
      <w:pPr>
        <w:jc w:val="center"/>
        <w:rPr>
          <w:b/>
          <w:color w:val="0000FF"/>
          <w:lang w:val="es-US"/>
        </w:rPr>
      </w:pPr>
      <w:r>
        <w:rPr>
          <w:b/>
          <w:color w:val="0000FF"/>
          <w:lang w:val="es-US"/>
        </w:rPr>
        <w:t xml:space="preserve">Pregled statusa ciljeva i zadataka </w:t>
      </w:r>
    </w:p>
    <w:p w14:paraId="46187D60" w14:textId="77777777" w:rsidR="004E3196" w:rsidRDefault="004E3196" w:rsidP="0069582B">
      <w:pPr>
        <w:jc w:val="both"/>
        <w:rPr>
          <w:lang w:val="es-US"/>
        </w:rPr>
      </w:pPr>
    </w:p>
    <w:p w14:paraId="348EB1DA" w14:textId="77777777" w:rsidR="004E3196" w:rsidRDefault="004E3196" w:rsidP="0069582B">
      <w:pPr>
        <w:jc w:val="both"/>
        <w:rPr>
          <w:lang w:val="es-US"/>
        </w:rPr>
      </w:pPr>
    </w:p>
    <w:tbl>
      <w:tblPr>
        <w:tblStyle w:val="TableGrid"/>
        <w:tblW w:w="0" w:type="auto"/>
        <w:tblLook w:val="04A0" w:firstRow="1" w:lastRow="0" w:firstColumn="1" w:lastColumn="0" w:noHBand="0" w:noVBand="1"/>
      </w:tblPr>
      <w:tblGrid>
        <w:gridCol w:w="2679"/>
        <w:gridCol w:w="3256"/>
        <w:gridCol w:w="2587"/>
      </w:tblGrid>
      <w:tr w:rsidR="00D66B81" w:rsidRPr="00F63E86" w14:paraId="70F59A39" w14:textId="77777777" w:rsidTr="009873C1">
        <w:tc>
          <w:tcPr>
            <w:tcW w:w="8522" w:type="dxa"/>
            <w:gridSpan w:val="3"/>
            <w:tcBorders>
              <w:bottom w:val="single" w:sz="4" w:space="0" w:color="auto"/>
            </w:tcBorders>
            <w:shd w:val="clear" w:color="auto" w:fill="CCFFFF"/>
          </w:tcPr>
          <w:p w14:paraId="5F15AA57" w14:textId="18630CDB" w:rsidR="00D66B81" w:rsidRPr="00F63E86" w:rsidRDefault="00D66B81" w:rsidP="009873C1">
            <w:pPr>
              <w:jc w:val="center"/>
              <w:rPr>
                <w:b/>
                <w:sz w:val="20"/>
                <w:szCs w:val="20"/>
                <w:lang w:val="es-US"/>
              </w:rPr>
            </w:pPr>
            <w:r w:rsidRPr="00F63E86">
              <w:rPr>
                <w:b/>
                <w:sz w:val="20"/>
                <w:szCs w:val="20"/>
                <w:lang w:val="es-US"/>
              </w:rPr>
              <w:t>Posebni cilj</w:t>
            </w:r>
            <w:r w:rsidR="009873C1" w:rsidRPr="00F63E86">
              <w:rPr>
                <w:b/>
                <w:sz w:val="20"/>
                <w:szCs w:val="20"/>
                <w:lang w:val="es-US"/>
              </w:rPr>
              <w:t xml:space="preserve"> 1</w:t>
            </w:r>
          </w:p>
          <w:p w14:paraId="4ADAF422" w14:textId="75059283" w:rsidR="009873C1" w:rsidRPr="00F63E86" w:rsidRDefault="009873C1" w:rsidP="00A142B4">
            <w:pPr>
              <w:spacing w:before="120" w:after="120" w:line="276" w:lineRule="auto"/>
              <w:jc w:val="center"/>
              <w:rPr>
                <w:rFonts w:eastAsia="Calibri"/>
                <w:b/>
                <w:sz w:val="20"/>
                <w:szCs w:val="20"/>
              </w:rPr>
            </w:pPr>
            <w:r w:rsidRPr="00F63E86">
              <w:rPr>
                <w:rFonts w:eastAsia="Calibri"/>
                <w:b/>
                <w:sz w:val="20"/>
                <w:szCs w:val="20"/>
              </w:rPr>
              <w:t>Unapređenje svijesti</w:t>
            </w:r>
            <w:r w:rsidRPr="00F63E86">
              <w:rPr>
                <w:rFonts w:eastAsia="Calibri"/>
                <w:sz w:val="20"/>
                <w:szCs w:val="20"/>
              </w:rPr>
              <w:t xml:space="preserve"> </w:t>
            </w:r>
            <w:r w:rsidRPr="00F63E86">
              <w:rPr>
                <w:rFonts w:eastAsia="Calibri"/>
                <w:b/>
                <w:sz w:val="20"/>
                <w:szCs w:val="20"/>
              </w:rPr>
              <w:t>i spremnosti donosioca odluka, institucija sistema, udruženja građana i drugih društvenih subjekata, kao i starijih građana i njihovih porodica, za uvođenje pitanja starenja u sve oblasti društvenog razvoja i aktivno učešće u kreiranju i sprovođenju integrisanih i drugih usluga socijalne zaštite starijih lica, povećanjem informisanosti i učešćem svih relevantnih društvenih subjekata</w:t>
            </w:r>
            <w:r w:rsidR="000D3D31">
              <w:rPr>
                <w:rFonts w:eastAsia="Calibri"/>
                <w:b/>
                <w:sz w:val="20"/>
                <w:szCs w:val="20"/>
              </w:rPr>
              <w:t>.</w:t>
            </w:r>
          </w:p>
          <w:p w14:paraId="5D34BA46" w14:textId="77777777" w:rsidR="009873C1" w:rsidRPr="00F63E86" w:rsidRDefault="009873C1" w:rsidP="009873C1">
            <w:pPr>
              <w:jc w:val="center"/>
              <w:rPr>
                <w:b/>
                <w:sz w:val="20"/>
                <w:szCs w:val="20"/>
                <w:lang w:val="es-US"/>
              </w:rPr>
            </w:pPr>
          </w:p>
          <w:p w14:paraId="23222BC3" w14:textId="18731FD6" w:rsidR="009873C1" w:rsidRPr="00F63E86" w:rsidRDefault="009873C1" w:rsidP="009873C1">
            <w:pPr>
              <w:jc w:val="center"/>
              <w:rPr>
                <w:b/>
                <w:sz w:val="20"/>
                <w:szCs w:val="20"/>
                <w:lang w:val="es-US"/>
              </w:rPr>
            </w:pPr>
          </w:p>
        </w:tc>
      </w:tr>
      <w:tr w:rsidR="00D66B81" w:rsidRPr="00F63E86" w14:paraId="63C67725" w14:textId="77777777" w:rsidTr="00F63E86">
        <w:tc>
          <w:tcPr>
            <w:tcW w:w="2679" w:type="dxa"/>
            <w:shd w:val="clear" w:color="auto" w:fill="FFFF99"/>
          </w:tcPr>
          <w:p w14:paraId="192A7A5D" w14:textId="10CC10A3" w:rsidR="00D66B81" w:rsidRPr="00F63E86" w:rsidRDefault="009873C1" w:rsidP="009873C1">
            <w:pPr>
              <w:jc w:val="center"/>
              <w:rPr>
                <w:b/>
                <w:sz w:val="20"/>
                <w:szCs w:val="20"/>
                <w:lang w:val="es-US"/>
              </w:rPr>
            </w:pPr>
            <w:r w:rsidRPr="00F63E86">
              <w:rPr>
                <w:b/>
                <w:sz w:val="20"/>
                <w:szCs w:val="20"/>
                <w:lang w:val="es-US"/>
              </w:rPr>
              <w:t>Pojedinačni cilj</w:t>
            </w:r>
          </w:p>
        </w:tc>
        <w:tc>
          <w:tcPr>
            <w:tcW w:w="3256" w:type="dxa"/>
            <w:shd w:val="clear" w:color="auto" w:fill="FFFF99"/>
          </w:tcPr>
          <w:p w14:paraId="0DA50CCB" w14:textId="177788C1" w:rsidR="00D66B81" w:rsidRPr="00F63E86" w:rsidRDefault="009873C1" w:rsidP="009873C1">
            <w:pPr>
              <w:jc w:val="center"/>
              <w:rPr>
                <w:b/>
                <w:sz w:val="20"/>
                <w:szCs w:val="20"/>
                <w:lang w:val="es-US"/>
              </w:rPr>
            </w:pPr>
            <w:r w:rsidRPr="00F63E86">
              <w:rPr>
                <w:b/>
                <w:sz w:val="20"/>
                <w:szCs w:val="20"/>
                <w:lang w:val="es-US"/>
              </w:rPr>
              <w:t>Zadatak</w:t>
            </w:r>
          </w:p>
        </w:tc>
        <w:tc>
          <w:tcPr>
            <w:tcW w:w="2587" w:type="dxa"/>
            <w:shd w:val="clear" w:color="auto" w:fill="FFFF99"/>
          </w:tcPr>
          <w:p w14:paraId="0FE87468" w14:textId="5FC60D82" w:rsidR="00D66B81" w:rsidRPr="00F63E86" w:rsidRDefault="009873C1" w:rsidP="009873C1">
            <w:pPr>
              <w:jc w:val="center"/>
              <w:rPr>
                <w:b/>
                <w:sz w:val="20"/>
                <w:szCs w:val="20"/>
                <w:lang w:val="es-US"/>
              </w:rPr>
            </w:pPr>
            <w:r w:rsidRPr="00F63E86">
              <w:rPr>
                <w:b/>
                <w:sz w:val="20"/>
                <w:szCs w:val="20"/>
                <w:lang w:val="es-US"/>
              </w:rPr>
              <w:t>Status / napomene</w:t>
            </w:r>
          </w:p>
        </w:tc>
      </w:tr>
      <w:tr w:rsidR="00D66B81" w:rsidRPr="00F63E86" w14:paraId="4F781C4A" w14:textId="77777777" w:rsidTr="00F63E86">
        <w:tc>
          <w:tcPr>
            <w:tcW w:w="2679" w:type="dxa"/>
          </w:tcPr>
          <w:p w14:paraId="134A9F33" w14:textId="01F9A298" w:rsidR="009873C1" w:rsidRPr="00F63E86" w:rsidRDefault="009873C1" w:rsidP="009873C1">
            <w:pPr>
              <w:spacing w:before="120" w:after="120" w:line="276" w:lineRule="auto"/>
              <w:jc w:val="both"/>
              <w:rPr>
                <w:rFonts w:eastAsia="Calibri"/>
                <w:i/>
                <w:sz w:val="20"/>
                <w:szCs w:val="20"/>
              </w:rPr>
            </w:pPr>
            <w:r w:rsidRPr="00F63E86">
              <w:rPr>
                <w:rFonts w:eastAsia="Calibri"/>
                <w:i/>
                <w:sz w:val="20"/>
                <w:szCs w:val="20"/>
              </w:rPr>
              <w:t>Pojedinačni cilj 1.1. Povećana informisanost starijih građana i njihovih porodica, organizacija  i institucija u lokalnoj zajednici o usluguma socijalne zaštite, socijalno</w:t>
            </w:r>
            <w:r w:rsidR="000D3D31">
              <w:rPr>
                <w:rFonts w:eastAsia="Calibri"/>
                <w:i/>
                <w:sz w:val="20"/>
                <w:szCs w:val="20"/>
              </w:rPr>
              <w:t>-</w:t>
            </w:r>
            <w:r w:rsidRPr="00F63E86">
              <w:rPr>
                <w:rFonts w:eastAsia="Calibri"/>
                <w:i/>
                <w:sz w:val="20"/>
                <w:szCs w:val="20"/>
              </w:rPr>
              <w:t>zaštitinim pravima i mogućnostima obezbjeđivanja pomoći i podrške u prirodnom okruženju, posebno u ruralnim sredinama</w:t>
            </w:r>
            <w:r w:rsidR="000D3D31">
              <w:rPr>
                <w:rFonts w:eastAsia="Calibri"/>
                <w:i/>
                <w:sz w:val="20"/>
                <w:szCs w:val="20"/>
              </w:rPr>
              <w:t>.</w:t>
            </w:r>
            <w:r w:rsidRPr="00F63E86">
              <w:rPr>
                <w:rFonts w:eastAsia="Calibri"/>
                <w:i/>
                <w:sz w:val="20"/>
                <w:szCs w:val="20"/>
              </w:rPr>
              <w:t xml:space="preserve"> </w:t>
            </w:r>
          </w:p>
          <w:p w14:paraId="4FD5BD94" w14:textId="77777777" w:rsidR="00D66B81" w:rsidRPr="00F63E86" w:rsidRDefault="00D66B81" w:rsidP="0069582B">
            <w:pPr>
              <w:jc w:val="both"/>
              <w:rPr>
                <w:sz w:val="20"/>
                <w:szCs w:val="20"/>
                <w:lang w:val="es-US"/>
              </w:rPr>
            </w:pPr>
          </w:p>
        </w:tc>
        <w:tc>
          <w:tcPr>
            <w:tcW w:w="3256" w:type="dxa"/>
          </w:tcPr>
          <w:p w14:paraId="55217F89" w14:textId="72AA035F" w:rsidR="009873C1" w:rsidRPr="00F63E86" w:rsidRDefault="009873C1" w:rsidP="009873C1">
            <w:pPr>
              <w:spacing w:before="120" w:after="120" w:line="276" w:lineRule="auto"/>
              <w:jc w:val="both"/>
              <w:rPr>
                <w:rFonts w:eastAsia="Calibri"/>
                <w:sz w:val="20"/>
                <w:szCs w:val="20"/>
              </w:rPr>
            </w:pPr>
            <w:r w:rsidRPr="00F63E86">
              <w:rPr>
                <w:rFonts w:eastAsia="Calibri"/>
                <w:sz w:val="20"/>
                <w:szCs w:val="20"/>
              </w:rPr>
              <w:t>Zadatak 1: Realizovati  informativnu kampanju po princ</w:t>
            </w:r>
            <w:r w:rsidR="000D3D31">
              <w:rPr>
                <w:rFonts w:eastAsia="Calibri"/>
                <w:sz w:val="20"/>
                <w:szCs w:val="20"/>
              </w:rPr>
              <w:t>i</w:t>
            </w:r>
            <w:r w:rsidRPr="00F63E86">
              <w:rPr>
                <w:rFonts w:eastAsia="Calibri"/>
                <w:sz w:val="20"/>
                <w:szCs w:val="20"/>
              </w:rPr>
              <w:t>pima dugoročne kampanje, s posebnim obuhvatom svih ruralnih sredina</w:t>
            </w:r>
            <w:r w:rsidR="000D3D31">
              <w:rPr>
                <w:rFonts w:eastAsia="Calibri"/>
                <w:sz w:val="20"/>
                <w:szCs w:val="20"/>
              </w:rPr>
              <w:t>.</w:t>
            </w:r>
          </w:p>
          <w:p w14:paraId="55D6A943" w14:textId="77777777" w:rsidR="00D66B81" w:rsidRPr="00F63E86" w:rsidRDefault="00D66B81" w:rsidP="0069582B">
            <w:pPr>
              <w:jc w:val="both"/>
              <w:rPr>
                <w:sz w:val="20"/>
                <w:szCs w:val="20"/>
                <w:lang w:val="es-US"/>
              </w:rPr>
            </w:pPr>
          </w:p>
        </w:tc>
        <w:tc>
          <w:tcPr>
            <w:tcW w:w="2587" w:type="dxa"/>
          </w:tcPr>
          <w:p w14:paraId="272848A8" w14:textId="71D2A319" w:rsidR="00D66B81" w:rsidRPr="00DB2F40" w:rsidRDefault="00756D08" w:rsidP="0069582B">
            <w:pPr>
              <w:jc w:val="both"/>
              <w:rPr>
                <w:sz w:val="20"/>
                <w:szCs w:val="20"/>
                <w:highlight w:val="yellow"/>
                <w:lang w:val="es-US"/>
              </w:rPr>
            </w:pPr>
            <w:r w:rsidRPr="00FC0210">
              <w:rPr>
                <w:sz w:val="20"/>
                <w:szCs w:val="20"/>
                <w:lang w:val="es-US"/>
              </w:rPr>
              <w:t>D</w:t>
            </w:r>
            <w:r w:rsidR="000D3D31">
              <w:rPr>
                <w:sz w:val="20"/>
                <w:szCs w:val="20"/>
                <w:lang w:val="es-US"/>
              </w:rPr>
              <w:t>j</w:t>
            </w:r>
            <w:r w:rsidRPr="00FC0210">
              <w:rPr>
                <w:sz w:val="20"/>
                <w:szCs w:val="20"/>
                <w:lang w:val="es-US"/>
              </w:rPr>
              <w:t>elimično re</w:t>
            </w:r>
            <w:r w:rsidR="000D3D31">
              <w:rPr>
                <w:sz w:val="20"/>
                <w:szCs w:val="20"/>
                <w:lang w:val="es-US"/>
              </w:rPr>
              <w:t>a</w:t>
            </w:r>
            <w:r w:rsidRPr="00FC0210">
              <w:rPr>
                <w:sz w:val="20"/>
                <w:szCs w:val="20"/>
                <w:lang w:val="es-US"/>
              </w:rPr>
              <w:t xml:space="preserve">lizovano </w:t>
            </w:r>
          </w:p>
        </w:tc>
      </w:tr>
      <w:tr w:rsidR="00D66B81" w:rsidRPr="00F63E86" w14:paraId="23DDA83F" w14:textId="77777777" w:rsidTr="00F63E86">
        <w:tc>
          <w:tcPr>
            <w:tcW w:w="2679" w:type="dxa"/>
          </w:tcPr>
          <w:p w14:paraId="3F428CEB" w14:textId="30C05C65" w:rsidR="009873C1" w:rsidRPr="00F63E86" w:rsidRDefault="009873C1" w:rsidP="009873C1">
            <w:pPr>
              <w:spacing w:before="120" w:after="120" w:line="276" w:lineRule="auto"/>
              <w:jc w:val="both"/>
              <w:rPr>
                <w:rFonts w:eastAsia="Calibri"/>
                <w:i/>
                <w:color w:val="FF0000"/>
                <w:sz w:val="20"/>
                <w:szCs w:val="20"/>
              </w:rPr>
            </w:pPr>
            <w:r w:rsidRPr="00F63E86">
              <w:rPr>
                <w:rFonts w:eastAsia="Calibri"/>
                <w:i/>
                <w:sz w:val="20"/>
                <w:szCs w:val="20"/>
              </w:rPr>
              <w:lastRenderedPageBreak/>
              <w:t>Pojedinačni cilj 1.2. Sistem zdravstva prepoznaje značaj integrisane brige o starijim građanima i spreman je za kontinuiran</w:t>
            </w:r>
            <w:r w:rsidRPr="00F63E86">
              <w:rPr>
                <w:rFonts w:eastAsia="Calibri"/>
                <w:i/>
                <w:color w:val="0000CC"/>
                <w:sz w:val="20"/>
                <w:szCs w:val="20"/>
              </w:rPr>
              <w:t>o</w:t>
            </w:r>
            <w:r w:rsidRPr="00F63E86">
              <w:rPr>
                <w:rFonts w:eastAsia="Calibri"/>
                <w:i/>
                <w:sz w:val="20"/>
                <w:szCs w:val="20"/>
              </w:rPr>
              <w:t xml:space="preserve"> učestvovanje u kreiranju integrisanih usluga</w:t>
            </w:r>
            <w:r w:rsidR="000D3D31">
              <w:rPr>
                <w:rFonts w:eastAsia="Calibri"/>
                <w:i/>
                <w:sz w:val="20"/>
                <w:szCs w:val="20"/>
              </w:rPr>
              <w:t>.</w:t>
            </w:r>
            <w:r w:rsidRPr="00F63E86">
              <w:rPr>
                <w:rFonts w:eastAsia="Calibri"/>
                <w:i/>
                <w:sz w:val="20"/>
                <w:szCs w:val="20"/>
              </w:rPr>
              <w:t xml:space="preserve"> </w:t>
            </w:r>
          </w:p>
          <w:p w14:paraId="4DE212C1" w14:textId="77777777" w:rsidR="00D66B81" w:rsidRPr="00F63E86" w:rsidRDefault="00D66B81" w:rsidP="0069582B">
            <w:pPr>
              <w:jc w:val="both"/>
              <w:rPr>
                <w:sz w:val="20"/>
                <w:szCs w:val="20"/>
                <w:lang w:val="es-US"/>
              </w:rPr>
            </w:pPr>
          </w:p>
        </w:tc>
        <w:tc>
          <w:tcPr>
            <w:tcW w:w="3256" w:type="dxa"/>
          </w:tcPr>
          <w:p w14:paraId="5D70D083" w14:textId="09D344A7" w:rsidR="009873C1" w:rsidRPr="00F63E86" w:rsidRDefault="009873C1" w:rsidP="009873C1">
            <w:pPr>
              <w:spacing w:before="120" w:after="120" w:line="276" w:lineRule="auto"/>
              <w:jc w:val="both"/>
              <w:rPr>
                <w:rFonts w:eastAsia="Calibri"/>
                <w:sz w:val="20"/>
                <w:szCs w:val="20"/>
              </w:rPr>
            </w:pPr>
            <w:r w:rsidRPr="00F63E86">
              <w:rPr>
                <w:rFonts w:eastAsia="Calibri"/>
                <w:sz w:val="20"/>
                <w:szCs w:val="20"/>
              </w:rPr>
              <w:t>Zadatak 1: Ministarstvo zdravlja uključiti u proces izrade standarda kvaliteta socijalnih usluga</w:t>
            </w:r>
            <w:r w:rsidR="000D3D31">
              <w:rPr>
                <w:rFonts w:eastAsia="Calibri"/>
                <w:sz w:val="20"/>
                <w:szCs w:val="20"/>
              </w:rPr>
              <w:t>.</w:t>
            </w:r>
          </w:p>
          <w:p w14:paraId="74F66814" w14:textId="77777777" w:rsidR="00D66B81" w:rsidRPr="00F63E86" w:rsidRDefault="00D66B81" w:rsidP="0069582B">
            <w:pPr>
              <w:jc w:val="both"/>
              <w:rPr>
                <w:sz w:val="20"/>
                <w:szCs w:val="20"/>
                <w:lang w:val="es-US"/>
              </w:rPr>
            </w:pPr>
          </w:p>
        </w:tc>
        <w:tc>
          <w:tcPr>
            <w:tcW w:w="2587" w:type="dxa"/>
          </w:tcPr>
          <w:p w14:paraId="2C03ABAC" w14:textId="10E309AD" w:rsidR="00D66B81" w:rsidRPr="00F63E86" w:rsidRDefault="00756D08" w:rsidP="0069582B">
            <w:pPr>
              <w:jc w:val="both"/>
              <w:rPr>
                <w:sz w:val="20"/>
                <w:szCs w:val="20"/>
                <w:lang w:val="es-US"/>
              </w:rPr>
            </w:pPr>
            <w:r>
              <w:rPr>
                <w:sz w:val="20"/>
                <w:szCs w:val="20"/>
                <w:lang w:val="es-US"/>
              </w:rPr>
              <w:t>Nerealizovano</w:t>
            </w:r>
          </w:p>
        </w:tc>
      </w:tr>
      <w:tr w:rsidR="009873C1" w:rsidRPr="00F63E86" w14:paraId="5FDE76F6" w14:textId="77777777" w:rsidTr="009873C1">
        <w:tc>
          <w:tcPr>
            <w:tcW w:w="8522" w:type="dxa"/>
            <w:gridSpan w:val="3"/>
            <w:tcBorders>
              <w:bottom w:val="single" w:sz="4" w:space="0" w:color="auto"/>
            </w:tcBorders>
            <w:shd w:val="clear" w:color="auto" w:fill="CCFFFF"/>
          </w:tcPr>
          <w:p w14:paraId="23EF975A" w14:textId="2AF0FC63" w:rsidR="009873C1" w:rsidRPr="00F63E86" w:rsidRDefault="009873C1" w:rsidP="009873C1">
            <w:pPr>
              <w:jc w:val="center"/>
              <w:rPr>
                <w:b/>
                <w:sz w:val="20"/>
                <w:szCs w:val="20"/>
                <w:lang w:val="es-US"/>
              </w:rPr>
            </w:pPr>
            <w:r w:rsidRPr="00F63E86">
              <w:rPr>
                <w:b/>
                <w:sz w:val="20"/>
                <w:szCs w:val="20"/>
                <w:lang w:val="es-US"/>
              </w:rPr>
              <w:t>Posebni cilj 2</w:t>
            </w:r>
          </w:p>
          <w:p w14:paraId="1D82784A" w14:textId="57102B43" w:rsidR="009873C1" w:rsidRPr="00F63E86" w:rsidRDefault="009873C1" w:rsidP="00A142B4">
            <w:pPr>
              <w:spacing w:before="120" w:after="120" w:line="276" w:lineRule="auto"/>
              <w:jc w:val="center"/>
              <w:rPr>
                <w:rFonts w:eastAsia="Calibri"/>
                <w:b/>
                <w:color w:val="FF0000"/>
                <w:sz w:val="20"/>
                <w:szCs w:val="20"/>
              </w:rPr>
            </w:pPr>
            <w:r w:rsidRPr="00F63E86">
              <w:rPr>
                <w:rFonts w:eastAsia="Calibri"/>
                <w:b/>
                <w:sz w:val="20"/>
                <w:szCs w:val="20"/>
              </w:rPr>
              <w:t>Unapređenje zaštite najsiromašnijih starijih građana</w:t>
            </w:r>
            <w:r w:rsidR="000D3D31">
              <w:rPr>
                <w:rFonts w:eastAsia="Calibri"/>
                <w:b/>
                <w:sz w:val="20"/>
                <w:szCs w:val="20"/>
              </w:rPr>
              <w:t>.</w:t>
            </w:r>
          </w:p>
          <w:p w14:paraId="398E2732" w14:textId="77777777" w:rsidR="009873C1" w:rsidRPr="00F63E86" w:rsidRDefault="009873C1" w:rsidP="009873C1">
            <w:pPr>
              <w:jc w:val="center"/>
              <w:rPr>
                <w:b/>
                <w:sz w:val="20"/>
                <w:szCs w:val="20"/>
                <w:lang w:val="es-US"/>
              </w:rPr>
            </w:pPr>
          </w:p>
          <w:p w14:paraId="3538D209" w14:textId="77777777" w:rsidR="009873C1" w:rsidRPr="00F63E86" w:rsidRDefault="009873C1" w:rsidP="009873C1">
            <w:pPr>
              <w:jc w:val="center"/>
              <w:rPr>
                <w:b/>
                <w:sz w:val="20"/>
                <w:szCs w:val="20"/>
                <w:lang w:val="es-US"/>
              </w:rPr>
            </w:pPr>
          </w:p>
        </w:tc>
      </w:tr>
      <w:tr w:rsidR="009873C1" w:rsidRPr="00F63E86" w14:paraId="1B4C9A3F" w14:textId="77777777" w:rsidTr="00F63E86">
        <w:tc>
          <w:tcPr>
            <w:tcW w:w="2679" w:type="dxa"/>
            <w:shd w:val="clear" w:color="auto" w:fill="FFFF99"/>
          </w:tcPr>
          <w:p w14:paraId="7486B772" w14:textId="77777777" w:rsidR="009873C1" w:rsidRPr="00F63E86" w:rsidRDefault="009873C1" w:rsidP="009873C1">
            <w:pPr>
              <w:jc w:val="center"/>
              <w:rPr>
                <w:b/>
                <w:sz w:val="20"/>
                <w:szCs w:val="20"/>
                <w:lang w:val="es-US"/>
              </w:rPr>
            </w:pPr>
            <w:r w:rsidRPr="00F63E86">
              <w:rPr>
                <w:b/>
                <w:sz w:val="20"/>
                <w:szCs w:val="20"/>
                <w:lang w:val="es-US"/>
              </w:rPr>
              <w:t>Pojedinačni cilj</w:t>
            </w:r>
          </w:p>
        </w:tc>
        <w:tc>
          <w:tcPr>
            <w:tcW w:w="3256" w:type="dxa"/>
            <w:shd w:val="clear" w:color="auto" w:fill="FFFF99"/>
          </w:tcPr>
          <w:p w14:paraId="6F3888D2" w14:textId="77777777" w:rsidR="009873C1" w:rsidRPr="00F63E86" w:rsidRDefault="009873C1" w:rsidP="009873C1">
            <w:pPr>
              <w:jc w:val="center"/>
              <w:rPr>
                <w:b/>
                <w:sz w:val="20"/>
                <w:szCs w:val="20"/>
                <w:lang w:val="es-US"/>
              </w:rPr>
            </w:pPr>
            <w:r w:rsidRPr="00F63E86">
              <w:rPr>
                <w:b/>
                <w:sz w:val="20"/>
                <w:szCs w:val="20"/>
                <w:lang w:val="es-US"/>
              </w:rPr>
              <w:t>Zadatak</w:t>
            </w:r>
          </w:p>
        </w:tc>
        <w:tc>
          <w:tcPr>
            <w:tcW w:w="2587" w:type="dxa"/>
            <w:shd w:val="clear" w:color="auto" w:fill="FFFF99"/>
          </w:tcPr>
          <w:p w14:paraId="66E5DC98" w14:textId="77777777" w:rsidR="009873C1" w:rsidRPr="00F63E86" w:rsidRDefault="009873C1" w:rsidP="009873C1">
            <w:pPr>
              <w:jc w:val="center"/>
              <w:rPr>
                <w:b/>
                <w:sz w:val="20"/>
                <w:szCs w:val="20"/>
                <w:lang w:val="es-US"/>
              </w:rPr>
            </w:pPr>
            <w:r w:rsidRPr="00F63E86">
              <w:rPr>
                <w:b/>
                <w:sz w:val="20"/>
                <w:szCs w:val="20"/>
                <w:lang w:val="es-US"/>
              </w:rPr>
              <w:t>Status / napomene</w:t>
            </w:r>
          </w:p>
        </w:tc>
      </w:tr>
      <w:tr w:rsidR="009873C1" w:rsidRPr="00F63E86" w14:paraId="59380C70" w14:textId="77777777" w:rsidTr="00F63E86">
        <w:tc>
          <w:tcPr>
            <w:tcW w:w="2679" w:type="dxa"/>
          </w:tcPr>
          <w:p w14:paraId="056EFF4C" w14:textId="447AE9C0" w:rsidR="009873C1" w:rsidRPr="00F63E86" w:rsidRDefault="009873C1" w:rsidP="009873C1">
            <w:pPr>
              <w:spacing w:before="120" w:after="120" w:line="276" w:lineRule="auto"/>
              <w:contextualSpacing/>
              <w:jc w:val="both"/>
              <w:rPr>
                <w:rFonts w:eastAsia="Calibri"/>
                <w:i/>
                <w:sz w:val="20"/>
                <w:szCs w:val="20"/>
              </w:rPr>
            </w:pPr>
            <w:r w:rsidRPr="00F63E86">
              <w:rPr>
                <w:rFonts w:eastAsia="Calibri"/>
                <w:i/>
                <w:sz w:val="20"/>
                <w:szCs w:val="20"/>
              </w:rPr>
              <w:t>Pojedinačni  cilj 2.1</w:t>
            </w:r>
            <w:r w:rsidR="00A60754">
              <w:rPr>
                <w:rFonts w:eastAsia="Calibri"/>
                <w:i/>
                <w:sz w:val="20"/>
                <w:szCs w:val="20"/>
              </w:rPr>
              <w:t>.</w:t>
            </w:r>
            <w:r w:rsidRPr="00F63E86">
              <w:rPr>
                <w:rFonts w:eastAsia="Calibri"/>
                <w:i/>
                <w:sz w:val="20"/>
                <w:szCs w:val="20"/>
              </w:rPr>
              <w:t xml:space="preserve"> </w:t>
            </w:r>
            <w:r w:rsidR="000D3D31">
              <w:rPr>
                <w:rFonts w:eastAsia="Calibri"/>
                <w:i/>
                <w:sz w:val="20"/>
                <w:szCs w:val="20"/>
              </w:rPr>
              <w:t>K</w:t>
            </w:r>
            <w:r w:rsidRPr="00F63E86">
              <w:rPr>
                <w:rFonts w:eastAsia="Calibri"/>
                <w:i/>
                <w:sz w:val="20"/>
                <w:szCs w:val="20"/>
              </w:rPr>
              <w:t>ontinuirano razvijati potrebne normativne uslove i vidove podrške za siromašne stare i starije građane kako bi se umanjio efekat siromaštva na kvalitet života starih</w:t>
            </w:r>
            <w:r w:rsidR="000D3D31">
              <w:rPr>
                <w:rFonts w:eastAsia="Calibri"/>
                <w:i/>
                <w:sz w:val="20"/>
                <w:szCs w:val="20"/>
              </w:rPr>
              <w:t>.</w:t>
            </w:r>
          </w:p>
          <w:p w14:paraId="56598192" w14:textId="77777777" w:rsidR="009873C1" w:rsidRPr="00F63E86" w:rsidRDefault="009873C1" w:rsidP="0069582B">
            <w:pPr>
              <w:jc w:val="both"/>
              <w:rPr>
                <w:sz w:val="20"/>
                <w:szCs w:val="20"/>
                <w:lang w:val="es-US"/>
              </w:rPr>
            </w:pPr>
          </w:p>
        </w:tc>
        <w:tc>
          <w:tcPr>
            <w:tcW w:w="3256" w:type="dxa"/>
          </w:tcPr>
          <w:p w14:paraId="7F5E5BBF" w14:textId="3A665393" w:rsidR="009873C1" w:rsidRPr="00F63E86" w:rsidRDefault="009873C1" w:rsidP="009873C1">
            <w:pPr>
              <w:spacing w:before="120" w:after="120" w:line="276" w:lineRule="auto"/>
              <w:contextualSpacing/>
              <w:jc w:val="both"/>
              <w:rPr>
                <w:sz w:val="20"/>
                <w:szCs w:val="20"/>
              </w:rPr>
            </w:pPr>
            <w:r w:rsidRPr="00F63E86">
              <w:rPr>
                <w:sz w:val="20"/>
                <w:szCs w:val="20"/>
              </w:rPr>
              <w:t xml:space="preserve">Zadatak 1: </w:t>
            </w:r>
            <w:r w:rsidR="000D3D31">
              <w:rPr>
                <w:sz w:val="20"/>
                <w:szCs w:val="20"/>
              </w:rPr>
              <w:t>S</w:t>
            </w:r>
            <w:r w:rsidRPr="00F63E86">
              <w:rPr>
                <w:sz w:val="20"/>
                <w:szCs w:val="20"/>
              </w:rPr>
              <w:t>ačiniti analizu o uticaju siromaštva na kvalitet života stari</w:t>
            </w:r>
            <w:r w:rsidR="000D3D31">
              <w:rPr>
                <w:sz w:val="20"/>
                <w:szCs w:val="20"/>
              </w:rPr>
              <w:t>ji</w:t>
            </w:r>
            <w:r w:rsidRPr="00F63E86">
              <w:rPr>
                <w:sz w:val="20"/>
                <w:szCs w:val="20"/>
              </w:rPr>
              <w:t>h građana. Analiza je osnov za unapređivanje zaštite ove grupe korisnika</w:t>
            </w:r>
            <w:r w:rsidR="000D3D31">
              <w:rPr>
                <w:sz w:val="20"/>
                <w:szCs w:val="20"/>
              </w:rPr>
              <w:t>.</w:t>
            </w:r>
          </w:p>
          <w:p w14:paraId="42CC98A1" w14:textId="77777777" w:rsidR="009873C1" w:rsidRPr="00F63E86" w:rsidRDefault="009873C1" w:rsidP="0069582B">
            <w:pPr>
              <w:jc w:val="both"/>
              <w:rPr>
                <w:sz w:val="20"/>
                <w:szCs w:val="20"/>
                <w:lang w:val="es-US"/>
              </w:rPr>
            </w:pPr>
          </w:p>
        </w:tc>
        <w:tc>
          <w:tcPr>
            <w:tcW w:w="2587" w:type="dxa"/>
          </w:tcPr>
          <w:p w14:paraId="3E08231E" w14:textId="201EBA97" w:rsidR="009873C1" w:rsidRPr="00F63E86" w:rsidRDefault="0001394F" w:rsidP="0069582B">
            <w:pPr>
              <w:jc w:val="both"/>
              <w:rPr>
                <w:sz w:val="20"/>
                <w:szCs w:val="20"/>
                <w:lang w:val="es-US"/>
              </w:rPr>
            </w:pPr>
            <w:r>
              <w:rPr>
                <w:sz w:val="20"/>
                <w:szCs w:val="20"/>
                <w:lang w:val="es-US"/>
              </w:rPr>
              <w:t>Nije realizovano</w:t>
            </w:r>
          </w:p>
        </w:tc>
      </w:tr>
      <w:tr w:rsidR="009873C1" w:rsidRPr="00F63E86" w14:paraId="22AD2D69" w14:textId="77777777" w:rsidTr="009873C1">
        <w:tc>
          <w:tcPr>
            <w:tcW w:w="8522" w:type="dxa"/>
            <w:gridSpan w:val="3"/>
            <w:tcBorders>
              <w:bottom w:val="single" w:sz="4" w:space="0" w:color="auto"/>
            </w:tcBorders>
            <w:shd w:val="clear" w:color="auto" w:fill="CCFFFF"/>
          </w:tcPr>
          <w:p w14:paraId="32F04D55" w14:textId="7A0F18BC" w:rsidR="009873C1" w:rsidRPr="00F63E86" w:rsidRDefault="009873C1" w:rsidP="009873C1">
            <w:pPr>
              <w:jc w:val="center"/>
              <w:rPr>
                <w:b/>
                <w:sz w:val="20"/>
                <w:szCs w:val="20"/>
                <w:lang w:val="es-US"/>
              </w:rPr>
            </w:pPr>
            <w:r w:rsidRPr="00F63E86">
              <w:rPr>
                <w:b/>
                <w:sz w:val="20"/>
                <w:szCs w:val="20"/>
                <w:lang w:val="es-US"/>
              </w:rPr>
              <w:t>Posebni cilj 3</w:t>
            </w:r>
          </w:p>
          <w:p w14:paraId="47D3835B" w14:textId="02A10CAB" w:rsidR="009873C1" w:rsidRPr="00F63E86" w:rsidRDefault="009873C1" w:rsidP="00225C19">
            <w:pPr>
              <w:spacing w:before="120" w:after="120" w:line="276" w:lineRule="auto"/>
              <w:jc w:val="center"/>
              <w:rPr>
                <w:rFonts w:eastAsia="Calibri"/>
                <w:b/>
                <w:color w:val="FF0000"/>
                <w:sz w:val="20"/>
                <w:szCs w:val="20"/>
              </w:rPr>
            </w:pPr>
            <w:r w:rsidRPr="00F63E86">
              <w:rPr>
                <w:rFonts w:eastAsia="Calibri"/>
                <w:b/>
                <w:sz w:val="20"/>
                <w:szCs w:val="20"/>
              </w:rPr>
              <w:t>U sistem socijalne zaštite uveden i primjenjuje se sistem kvaliteta usluga u skladu s međunarodnim standardima, donošenjem zakonskih propisa i razvojem usluga</w:t>
            </w:r>
            <w:r w:rsidR="000D3D31">
              <w:rPr>
                <w:rFonts w:eastAsia="Calibri"/>
                <w:b/>
                <w:sz w:val="20"/>
                <w:szCs w:val="20"/>
              </w:rPr>
              <w:t>.</w:t>
            </w:r>
          </w:p>
          <w:p w14:paraId="64C6335C" w14:textId="77777777" w:rsidR="009873C1" w:rsidRPr="00F63E86" w:rsidRDefault="009873C1" w:rsidP="009873C1">
            <w:pPr>
              <w:jc w:val="center"/>
              <w:rPr>
                <w:b/>
                <w:sz w:val="20"/>
                <w:szCs w:val="20"/>
                <w:lang w:val="es-US"/>
              </w:rPr>
            </w:pPr>
          </w:p>
        </w:tc>
      </w:tr>
      <w:tr w:rsidR="009873C1" w:rsidRPr="00F63E86" w14:paraId="63F819E5" w14:textId="77777777" w:rsidTr="00F63E86">
        <w:tc>
          <w:tcPr>
            <w:tcW w:w="2679" w:type="dxa"/>
            <w:shd w:val="clear" w:color="auto" w:fill="FFFF99"/>
          </w:tcPr>
          <w:p w14:paraId="68B3D894" w14:textId="77777777" w:rsidR="009873C1" w:rsidRPr="00F63E86" w:rsidRDefault="009873C1" w:rsidP="009873C1">
            <w:pPr>
              <w:jc w:val="center"/>
              <w:rPr>
                <w:b/>
                <w:sz w:val="20"/>
                <w:szCs w:val="20"/>
                <w:lang w:val="es-US"/>
              </w:rPr>
            </w:pPr>
            <w:r w:rsidRPr="00F63E86">
              <w:rPr>
                <w:b/>
                <w:sz w:val="20"/>
                <w:szCs w:val="20"/>
                <w:lang w:val="es-US"/>
              </w:rPr>
              <w:t>Pojedinačni cilj</w:t>
            </w:r>
          </w:p>
        </w:tc>
        <w:tc>
          <w:tcPr>
            <w:tcW w:w="3256" w:type="dxa"/>
            <w:shd w:val="clear" w:color="auto" w:fill="FFFF99"/>
          </w:tcPr>
          <w:p w14:paraId="568891E3" w14:textId="77777777" w:rsidR="009873C1" w:rsidRPr="00F63E86" w:rsidRDefault="009873C1" w:rsidP="009873C1">
            <w:pPr>
              <w:jc w:val="center"/>
              <w:rPr>
                <w:b/>
                <w:sz w:val="20"/>
                <w:szCs w:val="20"/>
                <w:lang w:val="es-US"/>
              </w:rPr>
            </w:pPr>
            <w:r w:rsidRPr="00F63E86">
              <w:rPr>
                <w:b/>
                <w:sz w:val="20"/>
                <w:szCs w:val="20"/>
                <w:lang w:val="es-US"/>
              </w:rPr>
              <w:t>Zadatak</w:t>
            </w:r>
          </w:p>
        </w:tc>
        <w:tc>
          <w:tcPr>
            <w:tcW w:w="2587" w:type="dxa"/>
            <w:shd w:val="clear" w:color="auto" w:fill="FFFF99"/>
          </w:tcPr>
          <w:p w14:paraId="50518F6D" w14:textId="77777777" w:rsidR="009873C1" w:rsidRPr="00F63E86" w:rsidRDefault="009873C1" w:rsidP="009873C1">
            <w:pPr>
              <w:jc w:val="center"/>
              <w:rPr>
                <w:b/>
                <w:sz w:val="20"/>
                <w:szCs w:val="20"/>
                <w:lang w:val="es-US"/>
              </w:rPr>
            </w:pPr>
            <w:r w:rsidRPr="00F63E86">
              <w:rPr>
                <w:b/>
                <w:sz w:val="20"/>
                <w:szCs w:val="20"/>
                <w:lang w:val="es-US"/>
              </w:rPr>
              <w:t>Status / napomene</w:t>
            </w:r>
          </w:p>
        </w:tc>
      </w:tr>
      <w:tr w:rsidR="009873C1" w:rsidRPr="00F63E86" w14:paraId="4BA9A11E" w14:textId="77777777" w:rsidTr="00F63E86">
        <w:tc>
          <w:tcPr>
            <w:tcW w:w="2679" w:type="dxa"/>
          </w:tcPr>
          <w:p w14:paraId="2D11AAA6" w14:textId="4BFE251E" w:rsidR="009873C1" w:rsidRPr="00F63E86" w:rsidRDefault="009873C1" w:rsidP="009873C1">
            <w:pPr>
              <w:spacing w:before="120" w:after="120" w:line="276" w:lineRule="auto"/>
              <w:jc w:val="both"/>
              <w:rPr>
                <w:rFonts w:eastAsia="Calibri"/>
                <w:i/>
                <w:sz w:val="20"/>
                <w:szCs w:val="20"/>
              </w:rPr>
            </w:pPr>
            <w:r w:rsidRPr="00F63E86">
              <w:rPr>
                <w:rFonts w:eastAsia="Calibri"/>
                <w:i/>
                <w:sz w:val="20"/>
                <w:szCs w:val="20"/>
              </w:rPr>
              <w:t>Pojedinačni cilj 3.1. Obezb</w:t>
            </w:r>
            <w:r w:rsidR="000D3D31">
              <w:rPr>
                <w:rFonts w:eastAsia="Calibri"/>
                <w:i/>
                <w:sz w:val="20"/>
                <w:szCs w:val="20"/>
              </w:rPr>
              <w:t>i</w:t>
            </w:r>
            <w:r w:rsidRPr="00F63E86">
              <w:rPr>
                <w:rFonts w:eastAsia="Calibri"/>
                <w:i/>
                <w:sz w:val="20"/>
                <w:szCs w:val="20"/>
              </w:rPr>
              <w:t>jediti zakonske osnove za uvođenje i primjenu sistema kvaliteta</w:t>
            </w:r>
            <w:r w:rsidR="000D3D31">
              <w:rPr>
                <w:rFonts w:eastAsia="Calibri"/>
                <w:i/>
                <w:sz w:val="20"/>
                <w:szCs w:val="20"/>
              </w:rPr>
              <w:t>.</w:t>
            </w:r>
          </w:p>
          <w:p w14:paraId="67E8D05C" w14:textId="77777777" w:rsidR="009873C1" w:rsidRPr="00F63E86" w:rsidRDefault="009873C1" w:rsidP="0069582B">
            <w:pPr>
              <w:jc w:val="both"/>
              <w:rPr>
                <w:sz w:val="20"/>
                <w:szCs w:val="20"/>
                <w:lang w:val="es-US"/>
              </w:rPr>
            </w:pPr>
          </w:p>
        </w:tc>
        <w:tc>
          <w:tcPr>
            <w:tcW w:w="3256" w:type="dxa"/>
          </w:tcPr>
          <w:p w14:paraId="13672C71" w14:textId="776F9C90" w:rsidR="009873C1" w:rsidRPr="00F63E86" w:rsidRDefault="009873C1" w:rsidP="009873C1">
            <w:pPr>
              <w:spacing w:before="120" w:after="120" w:line="276" w:lineRule="auto"/>
              <w:jc w:val="both"/>
              <w:rPr>
                <w:rFonts w:eastAsia="Calibri"/>
                <w:sz w:val="20"/>
                <w:szCs w:val="20"/>
              </w:rPr>
            </w:pPr>
            <w:r w:rsidRPr="00F63E86">
              <w:rPr>
                <w:rFonts w:eastAsia="Calibri"/>
                <w:sz w:val="20"/>
                <w:szCs w:val="20"/>
              </w:rPr>
              <w:t xml:space="preserve">Zadatak 1: </w:t>
            </w:r>
            <w:r w:rsidR="000D3D31">
              <w:rPr>
                <w:rFonts w:eastAsia="Calibri"/>
                <w:sz w:val="20"/>
                <w:szCs w:val="20"/>
              </w:rPr>
              <w:t>K</w:t>
            </w:r>
            <w:r w:rsidRPr="00F63E86">
              <w:rPr>
                <w:rFonts w:eastAsia="Calibri"/>
                <w:sz w:val="20"/>
                <w:szCs w:val="20"/>
              </w:rPr>
              <w:t>reirati i usvojiti standarde kvaliteta socijalnih usluga koje podržavaju život u zajednici</w:t>
            </w:r>
            <w:r w:rsidR="000D3D31">
              <w:rPr>
                <w:rFonts w:eastAsia="Calibri"/>
                <w:sz w:val="20"/>
                <w:szCs w:val="20"/>
              </w:rPr>
              <w:t>.</w:t>
            </w:r>
          </w:p>
          <w:p w14:paraId="698E3BE0" w14:textId="77777777" w:rsidR="009873C1" w:rsidRPr="00F63E86" w:rsidRDefault="009873C1" w:rsidP="0069582B">
            <w:pPr>
              <w:jc w:val="both"/>
              <w:rPr>
                <w:sz w:val="20"/>
                <w:szCs w:val="20"/>
                <w:lang w:val="es-US"/>
              </w:rPr>
            </w:pPr>
          </w:p>
        </w:tc>
        <w:tc>
          <w:tcPr>
            <w:tcW w:w="2587" w:type="dxa"/>
          </w:tcPr>
          <w:p w14:paraId="109BFF9B" w14:textId="78CBE31B" w:rsidR="009873C1" w:rsidRPr="00F63E86" w:rsidRDefault="00756D08" w:rsidP="0069582B">
            <w:pPr>
              <w:jc w:val="both"/>
              <w:rPr>
                <w:sz w:val="20"/>
                <w:szCs w:val="20"/>
                <w:lang w:val="es-US"/>
              </w:rPr>
            </w:pPr>
            <w:r>
              <w:rPr>
                <w:sz w:val="20"/>
                <w:szCs w:val="20"/>
                <w:lang w:val="es-US"/>
              </w:rPr>
              <w:t xml:space="preserve">Realizovano – postoji potreba za daljim unapređenjem standarda kvaliteta za usluge u zajednici </w:t>
            </w:r>
          </w:p>
        </w:tc>
      </w:tr>
      <w:tr w:rsidR="009873C1" w:rsidRPr="00F63E86" w14:paraId="05063BED" w14:textId="77777777" w:rsidTr="00F63E86">
        <w:tc>
          <w:tcPr>
            <w:tcW w:w="2679" w:type="dxa"/>
          </w:tcPr>
          <w:p w14:paraId="43A72CA4" w14:textId="77777777" w:rsidR="009873C1" w:rsidRPr="00F63E86" w:rsidRDefault="009873C1" w:rsidP="0069582B">
            <w:pPr>
              <w:jc w:val="both"/>
              <w:rPr>
                <w:sz w:val="20"/>
                <w:szCs w:val="20"/>
                <w:lang w:val="es-US"/>
              </w:rPr>
            </w:pPr>
          </w:p>
        </w:tc>
        <w:tc>
          <w:tcPr>
            <w:tcW w:w="3256" w:type="dxa"/>
          </w:tcPr>
          <w:p w14:paraId="1970D00F" w14:textId="0FD6331C" w:rsidR="009873C1" w:rsidRPr="00F63E86" w:rsidRDefault="009873C1" w:rsidP="009873C1">
            <w:pPr>
              <w:spacing w:before="120" w:after="120" w:line="276" w:lineRule="auto"/>
              <w:jc w:val="both"/>
              <w:rPr>
                <w:rFonts w:eastAsia="Calibri"/>
                <w:sz w:val="20"/>
                <w:szCs w:val="20"/>
              </w:rPr>
            </w:pPr>
            <w:r w:rsidRPr="00F63E86">
              <w:rPr>
                <w:rFonts w:eastAsia="Calibri"/>
                <w:sz w:val="20"/>
                <w:szCs w:val="20"/>
              </w:rPr>
              <w:t xml:space="preserve">Zadatak 2: </w:t>
            </w:r>
            <w:r w:rsidR="000D3D31">
              <w:rPr>
                <w:rFonts w:eastAsia="Calibri"/>
                <w:sz w:val="20"/>
                <w:szCs w:val="20"/>
              </w:rPr>
              <w:t>K</w:t>
            </w:r>
            <w:r w:rsidRPr="00F63E86">
              <w:rPr>
                <w:rFonts w:eastAsia="Calibri"/>
                <w:sz w:val="20"/>
                <w:szCs w:val="20"/>
              </w:rPr>
              <w:t>reirati i usvojiti standarde kvaliteta za usluge smještaja starih lica</w:t>
            </w:r>
            <w:r w:rsidR="000D3D31">
              <w:rPr>
                <w:rFonts w:eastAsia="Calibri"/>
                <w:sz w:val="20"/>
                <w:szCs w:val="20"/>
              </w:rPr>
              <w:t>.</w:t>
            </w:r>
          </w:p>
          <w:p w14:paraId="7F686F8F" w14:textId="77777777" w:rsidR="009873C1" w:rsidRPr="00F63E86" w:rsidRDefault="009873C1" w:rsidP="0069582B">
            <w:pPr>
              <w:jc w:val="both"/>
              <w:rPr>
                <w:sz w:val="20"/>
                <w:szCs w:val="20"/>
                <w:lang w:val="es-US"/>
              </w:rPr>
            </w:pPr>
          </w:p>
        </w:tc>
        <w:tc>
          <w:tcPr>
            <w:tcW w:w="2587" w:type="dxa"/>
          </w:tcPr>
          <w:p w14:paraId="648CB4F0" w14:textId="0064A0CD" w:rsidR="009873C1" w:rsidRPr="00F63E86" w:rsidRDefault="00756D08" w:rsidP="0069582B">
            <w:pPr>
              <w:jc w:val="both"/>
              <w:rPr>
                <w:sz w:val="20"/>
                <w:szCs w:val="20"/>
                <w:lang w:val="es-US"/>
              </w:rPr>
            </w:pPr>
            <w:r>
              <w:rPr>
                <w:sz w:val="20"/>
                <w:szCs w:val="20"/>
                <w:lang w:val="es-US"/>
              </w:rPr>
              <w:t xml:space="preserve">Realizovano – </w:t>
            </w:r>
            <w:r w:rsidR="004330EA">
              <w:rPr>
                <w:sz w:val="20"/>
                <w:szCs w:val="20"/>
                <w:lang w:val="es-US"/>
              </w:rPr>
              <w:t>p</w:t>
            </w:r>
            <w:r>
              <w:rPr>
                <w:sz w:val="20"/>
                <w:szCs w:val="20"/>
                <w:lang w:val="es-US"/>
              </w:rPr>
              <w:t>ost</w:t>
            </w:r>
            <w:r w:rsidR="004330EA">
              <w:rPr>
                <w:sz w:val="20"/>
                <w:szCs w:val="20"/>
                <w:lang w:val="es-US"/>
              </w:rPr>
              <w:t>o</w:t>
            </w:r>
            <w:r>
              <w:rPr>
                <w:sz w:val="20"/>
                <w:szCs w:val="20"/>
                <w:lang w:val="es-US"/>
              </w:rPr>
              <w:t>ji potreba za daljim unapređenjem standarda kvaliteta uslu</w:t>
            </w:r>
            <w:r w:rsidR="004330EA">
              <w:rPr>
                <w:sz w:val="20"/>
                <w:szCs w:val="20"/>
                <w:lang w:val="es-US"/>
              </w:rPr>
              <w:t>g</w:t>
            </w:r>
            <w:r>
              <w:rPr>
                <w:sz w:val="20"/>
                <w:szCs w:val="20"/>
                <w:lang w:val="es-US"/>
              </w:rPr>
              <w:t xml:space="preserve">a smještaja starijih </w:t>
            </w:r>
          </w:p>
        </w:tc>
      </w:tr>
      <w:tr w:rsidR="009873C1" w:rsidRPr="00F63E86" w14:paraId="39B100BD" w14:textId="77777777" w:rsidTr="00F63E86">
        <w:tc>
          <w:tcPr>
            <w:tcW w:w="2679" w:type="dxa"/>
          </w:tcPr>
          <w:p w14:paraId="5AEC6246" w14:textId="77777777" w:rsidR="009873C1" w:rsidRPr="00F63E86" w:rsidRDefault="009873C1" w:rsidP="0069582B">
            <w:pPr>
              <w:jc w:val="both"/>
              <w:rPr>
                <w:sz w:val="20"/>
                <w:szCs w:val="20"/>
                <w:lang w:val="es-US"/>
              </w:rPr>
            </w:pPr>
          </w:p>
        </w:tc>
        <w:tc>
          <w:tcPr>
            <w:tcW w:w="3256" w:type="dxa"/>
          </w:tcPr>
          <w:p w14:paraId="1BD88252" w14:textId="277367DB" w:rsidR="009873C1" w:rsidRPr="00F63E86" w:rsidRDefault="009873C1" w:rsidP="009873C1">
            <w:pPr>
              <w:spacing w:before="120" w:after="120" w:line="276" w:lineRule="auto"/>
              <w:jc w:val="both"/>
              <w:rPr>
                <w:rFonts w:eastAsia="Calibri"/>
                <w:sz w:val="20"/>
                <w:szCs w:val="20"/>
              </w:rPr>
            </w:pPr>
            <w:r w:rsidRPr="00F63E86">
              <w:rPr>
                <w:rFonts w:eastAsia="Calibri"/>
                <w:sz w:val="20"/>
                <w:szCs w:val="20"/>
              </w:rPr>
              <w:t xml:space="preserve">Zadatak 3: </w:t>
            </w:r>
            <w:r w:rsidR="000D3D31">
              <w:rPr>
                <w:rFonts w:eastAsia="Calibri"/>
                <w:sz w:val="20"/>
                <w:szCs w:val="20"/>
              </w:rPr>
              <w:t>K</w:t>
            </w:r>
            <w:r w:rsidRPr="00F63E86">
              <w:rPr>
                <w:rFonts w:eastAsia="Calibri"/>
                <w:sz w:val="20"/>
                <w:szCs w:val="20"/>
              </w:rPr>
              <w:t>ontinuirano unapr</w:t>
            </w:r>
            <w:r w:rsidR="000D3D31">
              <w:rPr>
                <w:rFonts w:eastAsia="Calibri"/>
                <w:sz w:val="20"/>
                <w:szCs w:val="20"/>
              </w:rPr>
              <w:t>j</w:t>
            </w:r>
            <w:r w:rsidRPr="00F63E86">
              <w:rPr>
                <w:rFonts w:eastAsia="Calibri"/>
                <w:sz w:val="20"/>
                <w:szCs w:val="20"/>
              </w:rPr>
              <w:t>eđivati i kontrolisati primjenu standarda kvaliteta usluga za star</w:t>
            </w:r>
            <w:r w:rsidR="000D3D31">
              <w:rPr>
                <w:rFonts w:eastAsia="Calibri"/>
                <w:sz w:val="20"/>
                <w:szCs w:val="20"/>
              </w:rPr>
              <w:t>ij</w:t>
            </w:r>
            <w:r w:rsidRPr="00F63E86">
              <w:rPr>
                <w:rFonts w:eastAsia="Calibri"/>
                <w:sz w:val="20"/>
                <w:szCs w:val="20"/>
              </w:rPr>
              <w:t>a lica</w:t>
            </w:r>
            <w:r w:rsidR="000D3D31">
              <w:rPr>
                <w:rFonts w:eastAsia="Calibri"/>
                <w:sz w:val="20"/>
                <w:szCs w:val="20"/>
              </w:rPr>
              <w:t>.</w:t>
            </w:r>
          </w:p>
          <w:p w14:paraId="39830E44" w14:textId="77777777" w:rsidR="009873C1" w:rsidRPr="00F63E86" w:rsidRDefault="009873C1" w:rsidP="0069582B">
            <w:pPr>
              <w:jc w:val="both"/>
              <w:rPr>
                <w:sz w:val="20"/>
                <w:szCs w:val="20"/>
                <w:lang w:val="es-US"/>
              </w:rPr>
            </w:pPr>
          </w:p>
        </w:tc>
        <w:tc>
          <w:tcPr>
            <w:tcW w:w="2587" w:type="dxa"/>
          </w:tcPr>
          <w:p w14:paraId="73C723B0" w14:textId="2C62F38E" w:rsidR="009873C1" w:rsidRPr="00F63E86" w:rsidRDefault="004330EA" w:rsidP="004330EA">
            <w:pPr>
              <w:jc w:val="both"/>
              <w:rPr>
                <w:sz w:val="20"/>
                <w:szCs w:val="20"/>
                <w:lang w:val="es-US"/>
              </w:rPr>
            </w:pPr>
            <w:r>
              <w:rPr>
                <w:sz w:val="20"/>
                <w:szCs w:val="20"/>
                <w:lang w:val="es-US"/>
              </w:rPr>
              <w:t>Realizovano – postoji potreba za daljim unapređenjem standarda kvaliteta usluga za starije</w:t>
            </w:r>
          </w:p>
        </w:tc>
      </w:tr>
      <w:tr w:rsidR="009873C1" w:rsidRPr="00F63E86" w14:paraId="0B939ED6" w14:textId="77777777" w:rsidTr="009873C1">
        <w:tc>
          <w:tcPr>
            <w:tcW w:w="8522" w:type="dxa"/>
            <w:gridSpan w:val="3"/>
            <w:tcBorders>
              <w:bottom w:val="single" w:sz="4" w:space="0" w:color="auto"/>
            </w:tcBorders>
            <w:shd w:val="clear" w:color="auto" w:fill="CCFFFF"/>
          </w:tcPr>
          <w:p w14:paraId="5C0C5695" w14:textId="77777777" w:rsidR="009873C1" w:rsidRPr="00F63E86" w:rsidRDefault="009873C1" w:rsidP="009873C1">
            <w:pPr>
              <w:jc w:val="center"/>
              <w:rPr>
                <w:b/>
                <w:sz w:val="20"/>
                <w:szCs w:val="20"/>
                <w:lang w:val="es-US"/>
              </w:rPr>
            </w:pPr>
            <w:r w:rsidRPr="00F63E86">
              <w:rPr>
                <w:b/>
                <w:sz w:val="20"/>
                <w:szCs w:val="20"/>
                <w:lang w:val="es-US"/>
              </w:rPr>
              <w:t>Posebni cilj 4</w:t>
            </w:r>
          </w:p>
          <w:p w14:paraId="60628751" w14:textId="77777777" w:rsidR="009873C1" w:rsidRPr="00F63E86" w:rsidRDefault="009873C1" w:rsidP="009873C1">
            <w:pPr>
              <w:jc w:val="center"/>
              <w:rPr>
                <w:b/>
                <w:sz w:val="20"/>
                <w:szCs w:val="20"/>
                <w:lang w:val="es-US"/>
              </w:rPr>
            </w:pPr>
          </w:p>
          <w:p w14:paraId="4D3E64AF" w14:textId="15D0F49C" w:rsidR="009873C1" w:rsidRPr="00F63E86" w:rsidRDefault="009873C1" w:rsidP="00225C19">
            <w:pPr>
              <w:spacing w:before="120" w:after="120" w:line="276" w:lineRule="auto"/>
              <w:jc w:val="center"/>
              <w:rPr>
                <w:rFonts w:eastAsia="Calibri"/>
                <w:b/>
                <w:sz w:val="20"/>
                <w:szCs w:val="20"/>
              </w:rPr>
            </w:pPr>
            <w:r w:rsidRPr="00F63E86">
              <w:rPr>
                <w:rFonts w:eastAsia="Calibri"/>
                <w:b/>
                <w:sz w:val="20"/>
                <w:szCs w:val="20"/>
              </w:rPr>
              <w:t>Razvijena mreža vaninstitucionalnih/lokalnih usluga socijalne zaštite u zajednici koje unapr</w:t>
            </w:r>
            <w:r w:rsidR="000D3D31">
              <w:rPr>
                <w:rFonts w:eastAsia="Calibri"/>
                <w:b/>
                <w:sz w:val="20"/>
                <w:szCs w:val="20"/>
              </w:rPr>
              <w:t>j</w:t>
            </w:r>
            <w:r w:rsidRPr="00F63E86">
              <w:rPr>
                <w:rFonts w:eastAsia="Calibri"/>
                <w:b/>
                <w:sz w:val="20"/>
                <w:szCs w:val="20"/>
              </w:rPr>
              <w:t>eđuju kvalitet života starih u njihovoj prirodnoj sredini i međugeneracijsk</w:t>
            </w:r>
            <w:r w:rsidR="000D3D31">
              <w:rPr>
                <w:rFonts w:eastAsia="Calibri"/>
                <w:b/>
                <w:sz w:val="20"/>
                <w:szCs w:val="20"/>
              </w:rPr>
              <w:t>e</w:t>
            </w:r>
            <w:r w:rsidRPr="00F63E86">
              <w:rPr>
                <w:rFonts w:eastAsia="Calibri"/>
                <w:b/>
                <w:sz w:val="20"/>
                <w:szCs w:val="20"/>
              </w:rPr>
              <w:t xml:space="preserve"> odnos</w:t>
            </w:r>
            <w:r w:rsidR="000D3D31">
              <w:rPr>
                <w:rFonts w:eastAsia="Calibri"/>
                <w:b/>
                <w:sz w:val="20"/>
                <w:szCs w:val="20"/>
              </w:rPr>
              <w:t>e</w:t>
            </w:r>
            <w:r w:rsidRPr="00F63E86">
              <w:rPr>
                <w:rFonts w:eastAsia="Calibri"/>
                <w:b/>
                <w:sz w:val="20"/>
                <w:szCs w:val="20"/>
              </w:rPr>
              <w:t xml:space="preserve"> u porodici</w:t>
            </w:r>
            <w:r w:rsidR="000D3D31">
              <w:rPr>
                <w:rFonts w:eastAsia="Calibri"/>
                <w:b/>
                <w:sz w:val="20"/>
                <w:szCs w:val="20"/>
              </w:rPr>
              <w:t>.</w:t>
            </w:r>
          </w:p>
          <w:p w14:paraId="5676186B" w14:textId="3034DC09" w:rsidR="009873C1" w:rsidRPr="00F63E86" w:rsidRDefault="009873C1" w:rsidP="009873C1">
            <w:pPr>
              <w:jc w:val="center"/>
              <w:rPr>
                <w:b/>
                <w:sz w:val="20"/>
                <w:szCs w:val="20"/>
                <w:lang w:val="es-US"/>
              </w:rPr>
            </w:pPr>
          </w:p>
        </w:tc>
      </w:tr>
      <w:tr w:rsidR="009873C1" w:rsidRPr="00F63E86" w14:paraId="25631C95" w14:textId="77777777" w:rsidTr="00F63E86">
        <w:tc>
          <w:tcPr>
            <w:tcW w:w="2679" w:type="dxa"/>
            <w:shd w:val="clear" w:color="auto" w:fill="FFFF99"/>
          </w:tcPr>
          <w:p w14:paraId="394122AD" w14:textId="77777777" w:rsidR="009873C1" w:rsidRPr="00F63E86" w:rsidRDefault="009873C1" w:rsidP="009873C1">
            <w:pPr>
              <w:jc w:val="center"/>
              <w:rPr>
                <w:b/>
                <w:sz w:val="20"/>
                <w:szCs w:val="20"/>
                <w:lang w:val="es-US"/>
              </w:rPr>
            </w:pPr>
            <w:r w:rsidRPr="00F63E86">
              <w:rPr>
                <w:b/>
                <w:sz w:val="20"/>
                <w:szCs w:val="20"/>
                <w:lang w:val="es-US"/>
              </w:rPr>
              <w:lastRenderedPageBreak/>
              <w:t>Pojedinačni cilj</w:t>
            </w:r>
          </w:p>
        </w:tc>
        <w:tc>
          <w:tcPr>
            <w:tcW w:w="3256" w:type="dxa"/>
            <w:shd w:val="clear" w:color="auto" w:fill="FFFF99"/>
          </w:tcPr>
          <w:p w14:paraId="12DC23C3" w14:textId="77777777" w:rsidR="009873C1" w:rsidRPr="00F63E86" w:rsidRDefault="009873C1" w:rsidP="009873C1">
            <w:pPr>
              <w:jc w:val="center"/>
              <w:rPr>
                <w:b/>
                <w:sz w:val="20"/>
                <w:szCs w:val="20"/>
                <w:lang w:val="es-US"/>
              </w:rPr>
            </w:pPr>
            <w:r w:rsidRPr="00F63E86">
              <w:rPr>
                <w:b/>
                <w:sz w:val="20"/>
                <w:szCs w:val="20"/>
                <w:lang w:val="es-US"/>
              </w:rPr>
              <w:t>Zadatak</w:t>
            </w:r>
          </w:p>
        </w:tc>
        <w:tc>
          <w:tcPr>
            <w:tcW w:w="2587" w:type="dxa"/>
            <w:shd w:val="clear" w:color="auto" w:fill="FFFF99"/>
          </w:tcPr>
          <w:p w14:paraId="2254AC4F" w14:textId="77777777" w:rsidR="009873C1" w:rsidRPr="00F63E86" w:rsidRDefault="009873C1" w:rsidP="009873C1">
            <w:pPr>
              <w:jc w:val="center"/>
              <w:rPr>
                <w:b/>
                <w:sz w:val="20"/>
                <w:szCs w:val="20"/>
                <w:lang w:val="es-US"/>
              </w:rPr>
            </w:pPr>
            <w:r w:rsidRPr="00F63E86">
              <w:rPr>
                <w:b/>
                <w:sz w:val="20"/>
                <w:szCs w:val="20"/>
                <w:lang w:val="es-US"/>
              </w:rPr>
              <w:t>Status / napomene</w:t>
            </w:r>
          </w:p>
        </w:tc>
      </w:tr>
      <w:tr w:rsidR="009873C1" w:rsidRPr="00F63E86" w14:paraId="73A0F442" w14:textId="77777777" w:rsidTr="00F63E86">
        <w:tc>
          <w:tcPr>
            <w:tcW w:w="2679" w:type="dxa"/>
          </w:tcPr>
          <w:p w14:paraId="18724DDA" w14:textId="6321BC86" w:rsidR="009873C1" w:rsidRPr="00F63E86" w:rsidRDefault="009873C1" w:rsidP="009873C1">
            <w:pPr>
              <w:spacing w:before="120" w:after="120" w:line="276" w:lineRule="auto"/>
              <w:jc w:val="both"/>
              <w:rPr>
                <w:rFonts w:eastAsia="Calibri"/>
                <w:i/>
                <w:sz w:val="20"/>
                <w:szCs w:val="20"/>
              </w:rPr>
            </w:pPr>
            <w:r w:rsidRPr="00F63E86">
              <w:rPr>
                <w:rFonts w:eastAsia="Calibri"/>
                <w:i/>
                <w:sz w:val="20"/>
                <w:szCs w:val="20"/>
              </w:rPr>
              <w:t>Pojedinačni cilj 4.1. Ojačati kapacitete lokalnih samouprava za uvođenje lokalnih usluga</w:t>
            </w:r>
            <w:r w:rsidR="00A60754">
              <w:rPr>
                <w:rFonts w:eastAsia="Calibri"/>
                <w:i/>
                <w:sz w:val="20"/>
                <w:szCs w:val="20"/>
              </w:rPr>
              <w:t>.</w:t>
            </w:r>
          </w:p>
          <w:p w14:paraId="3DBA5393" w14:textId="77777777" w:rsidR="009873C1" w:rsidRPr="00F63E86" w:rsidRDefault="009873C1" w:rsidP="0069582B">
            <w:pPr>
              <w:jc w:val="both"/>
              <w:rPr>
                <w:sz w:val="20"/>
                <w:szCs w:val="20"/>
                <w:lang w:val="es-US"/>
              </w:rPr>
            </w:pPr>
          </w:p>
        </w:tc>
        <w:tc>
          <w:tcPr>
            <w:tcW w:w="3256" w:type="dxa"/>
          </w:tcPr>
          <w:p w14:paraId="41970BD7" w14:textId="436D7A92" w:rsidR="009873C1" w:rsidRPr="00F63E86" w:rsidRDefault="009873C1" w:rsidP="009873C1">
            <w:pPr>
              <w:spacing w:before="120" w:after="120" w:line="276" w:lineRule="auto"/>
              <w:jc w:val="both"/>
              <w:rPr>
                <w:rFonts w:eastAsia="Calibri"/>
                <w:sz w:val="20"/>
                <w:szCs w:val="20"/>
              </w:rPr>
            </w:pPr>
            <w:r w:rsidRPr="00F63E86">
              <w:rPr>
                <w:rFonts w:eastAsia="Calibri"/>
                <w:sz w:val="20"/>
                <w:szCs w:val="20"/>
              </w:rPr>
              <w:t xml:space="preserve">Zadatak 1: </w:t>
            </w:r>
            <w:r w:rsidR="00A60754">
              <w:rPr>
                <w:rFonts w:eastAsia="Calibri"/>
                <w:sz w:val="20"/>
                <w:szCs w:val="20"/>
              </w:rPr>
              <w:t>O</w:t>
            </w:r>
            <w:r w:rsidRPr="00F63E86">
              <w:rPr>
                <w:rFonts w:eastAsia="Calibri"/>
                <w:sz w:val="20"/>
                <w:szCs w:val="20"/>
              </w:rPr>
              <w:t>bezb</w:t>
            </w:r>
            <w:r w:rsidR="00A60754">
              <w:rPr>
                <w:rFonts w:eastAsia="Calibri"/>
                <w:sz w:val="20"/>
                <w:szCs w:val="20"/>
              </w:rPr>
              <w:t>i</w:t>
            </w:r>
            <w:r w:rsidRPr="00F63E86">
              <w:rPr>
                <w:rFonts w:eastAsia="Calibri"/>
                <w:sz w:val="20"/>
                <w:szCs w:val="20"/>
              </w:rPr>
              <w:t xml:space="preserve">jediti podršku lokalnim samoupravama za donošenje, primjenu i praćenje </w:t>
            </w:r>
            <w:r w:rsidR="00A60754">
              <w:rPr>
                <w:rFonts w:eastAsia="Calibri"/>
                <w:sz w:val="20"/>
                <w:szCs w:val="20"/>
              </w:rPr>
              <w:t>l</w:t>
            </w:r>
            <w:r w:rsidRPr="00F63E86">
              <w:rPr>
                <w:rFonts w:eastAsia="Calibri"/>
                <w:sz w:val="20"/>
                <w:szCs w:val="20"/>
              </w:rPr>
              <w:t>okalnih planova za razvoj usluga socijalne zaštite, kao i stručnu podršku u obezbjeđivanju usluga</w:t>
            </w:r>
            <w:r w:rsidR="00A60754">
              <w:rPr>
                <w:rFonts w:eastAsia="Calibri"/>
                <w:sz w:val="20"/>
                <w:szCs w:val="20"/>
              </w:rPr>
              <w:t>.</w:t>
            </w:r>
          </w:p>
          <w:p w14:paraId="30250E9D" w14:textId="77777777" w:rsidR="009873C1" w:rsidRPr="00F63E86" w:rsidRDefault="009873C1" w:rsidP="0069582B">
            <w:pPr>
              <w:jc w:val="both"/>
              <w:rPr>
                <w:sz w:val="20"/>
                <w:szCs w:val="20"/>
                <w:lang w:val="es-US"/>
              </w:rPr>
            </w:pPr>
          </w:p>
        </w:tc>
        <w:tc>
          <w:tcPr>
            <w:tcW w:w="2587" w:type="dxa"/>
          </w:tcPr>
          <w:p w14:paraId="18AE5935" w14:textId="34518BE7" w:rsidR="009873C1" w:rsidRPr="00F63E86" w:rsidRDefault="00FC0210" w:rsidP="0069582B">
            <w:pPr>
              <w:jc w:val="both"/>
              <w:rPr>
                <w:sz w:val="20"/>
                <w:szCs w:val="20"/>
                <w:lang w:val="es-US"/>
              </w:rPr>
            </w:pPr>
            <w:r>
              <w:rPr>
                <w:sz w:val="20"/>
                <w:szCs w:val="20"/>
                <w:lang w:val="es-US"/>
              </w:rPr>
              <w:t>Realizovano</w:t>
            </w:r>
          </w:p>
        </w:tc>
      </w:tr>
      <w:tr w:rsidR="009873C1" w:rsidRPr="00F63E86" w14:paraId="463A8EB1" w14:textId="77777777" w:rsidTr="00F63E86">
        <w:tc>
          <w:tcPr>
            <w:tcW w:w="2679" w:type="dxa"/>
          </w:tcPr>
          <w:p w14:paraId="5155C2C3" w14:textId="77777777" w:rsidR="009873C1" w:rsidRPr="00F63E86" w:rsidRDefault="009873C1" w:rsidP="0069582B">
            <w:pPr>
              <w:jc w:val="both"/>
              <w:rPr>
                <w:sz w:val="20"/>
                <w:szCs w:val="20"/>
                <w:lang w:val="es-US"/>
              </w:rPr>
            </w:pPr>
          </w:p>
        </w:tc>
        <w:tc>
          <w:tcPr>
            <w:tcW w:w="3256" w:type="dxa"/>
          </w:tcPr>
          <w:p w14:paraId="64BB4F57" w14:textId="69CAB5C2" w:rsidR="009873C1" w:rsidRPr="00F63E86" w:rsidRDefault="009873C1" w:rsidP="009873C1">
            <w:pPr>
              <w:spacing w:before="120" w:after="120" w:line="276" w:lineRule="auto"/>
              <w:ind w:firstLine="708"/>
              <w:jc w:val="both"/>
              <w:rPr>
                <w:rFonts w:eastAsia="Calibri"/>
                <w:sz w:val="20"/>
                <w:szCs w:val="20"/>
              </w:rPr>
            </w:pPr>
            <w:r w:rsidRPr="00F63E86">
              <w:rPr>
                <w:rFonts w:eastAsia="Calibri"/>
                <w:sz w:val="20"/>
                <w:szCs w:val="20"/>
              </w:rPr>
              <w:t xml:space="preserve">Zadatak 2: </w:t>
            </w:r>
            <w:r w:rsidR="00A60754">
              <w:rPr>
                <w:rFonts w:eastAsia="Calibri"/>
                <w:sz w:val="20"/>
                <w:szCs w:val="20"/>
              </w:rPr>
              <w:t>O</w:t>
            </w:r>
            <w:r w:rsidRPr="00F63E86">
              <w:rPr>
                <w:rFonts w:eastAsia="Calibri"/>
                <w:sz w:val="20"/>
                <w:szCs w:val="20"/>
              </w:rPr>
              <w:t>bezb</w:t>
            </w:r>
            <w:r w:rsidR="00A60754">
              <w:rPr>
                <w:rFonts w:eastAsia="Calibri"/>
                <w:sz w:val="20"/>
                <w:szCs w:val="20"/>
              </w:rPr>
              <w:t>i</w:t>
            </w:r>
            <w:r w:rsidRPr="00F63E86">
              <w:rPr>
                <w:rFonts w:eastAsia="Calibri"/>
                <w:sz w:val="20"/>
                <w:szCs w:val="20"/>
              </w:rPr>
              <w:t>jediti efikasno korišćenje resursa zajednice u ostvarivanju  postojećih prava građana kroz multisektorsku saradnju. Efikasnim korišćenjem postojećih sistema definisaće se prostor u ko</w:t>
            </w:r>
            <w:r w:rsidR="00A60754">
              <w:rPr>
                <w:rFonts w:eastAsia="Calibri"/>
                <w:sz w:val="20"/>
                <w:szCs w:val="20"/>
              </w:rPr>
              <w:t>je</w:t>
            </w:r>
            <w:r w:rsidRPr="00F63E86">
              <w:rPr>
                <w:rFonts w:eastAsia="Calibri"/>
                <w:sz w:val="20"/>
                <w:szCs w:val="20"/>
              </w:rPr>
              <w:t>m potrebe građana nisu zadovoljene, a radi kojih je potrebno uvesti  usluge u socijalnoj zaštiti</w:t>
            </w:r>
            <w:r w:rsidR="00A60754">
              <w:rPr>
                <w:rFonts w:eastAsia="Calibri"/>
                <w:sz w:val="20"/>
                <w:szCs w:val="20"/>
              </w:rPr>
              <w:t>.</w:t>
            </w:r>
          </w:p>
          <w:p w14:paraId="621DA328" w14:textId="77777777" w:rsidR="009873C1" w:rsidRPr="00F63E86" w:rsidRDefault="009873C1" w:rsidP="0069582B">
            <w:pPr>
              <w:jc w:val="both"/>
              <w:rPr>
                <w:sz w:val="20"/>
                <w:szCs w:val="20"/>
                <w:lang w:val="es-US"/>
              </w:rPr>
            </w:pPr>
          </w:p>
        </w:tc>
        <w:tc>
          <w:tcPr>
            <w:tcW w:w="2587" w:type="dxa"/>
          </w:tcPr>
          <w:p w14:paraId="26091A16" w14:textId="3BF63BF5" w:rsidR="009873C1" w:rsidRPr="00DB2F40" w:rsidRDefault="00DB2F40" w:rsidP="0069582B">
            <w:pPr>
              <w:jc w:val="both"/>
              <w:rPr>
                <w:sz w:val="20"/>
                <w:szCs w:val="20"/>
                <w:highlight w:val="yellow"/>
                <w:lang w:val="es-US"/>
              </w:rPr>
            </w:pPr>
            <w:r w:rsidRPr="00FC0210">
              <w:rPr>
                <w:sz w:val="20"/>
                <w:szCs w:val="20"/>
                <w:lang w:val="es-US"/>
              </w:rPr>
              <w:t>Nije</w:t>
            </w:r>
            <w:r w:rsidR="004330EA" w:rsidRPr="00FC0210">
              <w:rPr>
                <w:sz w:val="20"/>
                <w:szCs w:val="20"/>
                <w:lang w:val="es-US"/>
              </w:rPr>
              <w:t xml:space="preserve"> realizovano </w:t>
            </w:r>
          </w:p>
        </w:tc>
      </w:tr>
      <w:tr w:rsidR="009873C1" w:rsidRPr="00F63E86" w14:paraId="4E147BF8" w14:textId="77777777" w:rsidTr="00F63E86">
        <w:tc>
          <w:tcPr>
            <w:tcW w:w="2679" w:type="dxa"/>
          </w:tcPr>
          <w:p w14:paraId="11F4675F" w14:textId="77777777" w:rsidR="009873C1" w:rsidRPr="00F63E86" w:rsidRDefault="009873C1" w:rsidP="0069582B">
            <w:pPr>
              <w:jc w:val="both"/>
              <w:rPr>
                <w:sz w:val="20"/>
                <w:szCs w:val="20"/>
                <w:lang w:val="es-US"/>
              </w:rPr>
            </w:pPr>
          </w:p>
        </w:tc>
        <w:tc>
          <w:tcPr>
            <w:tcW w:w="3256" w:type="dxa"/>
          </w:tcPr>
          <w:p w14:paraId="1F8C8334" w14:textId="7AD62C87" w:rsidR="009873C1" w:rsidRPr="00F63E86" w:rsidRDefault="009873C1" w:rsidP="009873C1">
            <w:pPr>
              <w:spacing w:before="120" w:after="120" w:line="276" w:lineRule="auto"/>
              <w:jc w:val="both"/>
              <w:rPr>
                <w:rFonts w:eastAsia="Calibri"/>
                <w:sz w:val="20"/>
                <w:szCs w:val="20"/>
              </w:rPr>
            </w:pPr>
            <w:r w:rsidRPr="00F63E86">
              <w:rPr>
                <w:rFonts w:eastAsia="Calibri"/>
                <w:sz w:val="20"/>
                <w:szCs w:val="20"/>
              </w:rPr>
              <w:t xml:space="preserve">Zadatak 3: </w:t>
            </w:r>
            <w:r w:rsidR="00A60754">
              <w:rPr>
                <w:rFonts w:eastAsia="Calibri"/>
                <w:sz w:val="20"/>
                <w:szCs w:val="20"/>
              </w:rPr>
              <w:t>S</w:t>
            </w:r>
            <w:r w:rsidRPr="00F63E86">
              <w:rPr>
                <w:rFonts w:eastAsia="Calibri"/>
                <w:sz w:val="20"/>
                <w:szCs w:val="20"/>
              </w:rPr>
              <w:t>ačiniti međuopštinsku analizu mapiranih potreba i sagledati mogućnost uvođenja potrebnih usluga na međuopštinskom nivou</w:t>
            </w:r>
            <w:r w:rsidR="00A60754">
              <w:rPr>
                <w:rFonts w:eastAsia="Calibri"/>
                <w:sz w:val="20"/>
                <w:szCs w:val="20"/>
              </w:rPr>
              <w:t>.</w:t>
            </w:r>
          </w:p>
          <w:p w14:paraId="682E72AA" w14:textId="77777777" w:rsidR="009873C1" w:rsidRPr="00F63E86" w:rsidRDefault="009873C1" w:rsidP="0069582B">
            <w:pPr>
              <w:jc w:val="both"/>
              <w:rPr>
                <w:sz w:val="20"/>
                <w:szCs w:val="20"/>
                <w:lang w:val="es-US"/>
              </w:rPr>
            </w:pPr>
          </w:p>
        </w:tc>
        <w:tc>
          <w:tcPr>
            <w:tcW w:w="2587" w:type="dxa"/>
          </w:tcPr>
          <w:p w14:paraId="58F1C4B7" w14:textId="10A7D296" w:rsidR="009873C1" w:rsidRPr="00F63E86" w:rsidRDefault="001B4695" w:rsidP="0069582B">
            <w:pPr>
              <w:jc w:val="both"/>
              <w:rPr>
                <w:sz w:val="20"/>
                <w:szCs w:val="20"/>
                <w:lang w:val="es-US"/>
              </w:rPr>
            </w:pPr>
            <w:r>
              <w:rPr>
                <w:sz w:val="20"/>
                <w:szCs w:val="20"/>
                <w:lang w:val="es-US"/>
              </w:rPr>
              <w:t xml:space="preserve">Nije realizovano </w:t>
            </w:r>
          </w:p>
        </w:tc>
      </w:tr>
      <w:tr w:rsidR="009873C1" w:rsidRPr="00F63E86" w14:paraId="5AF08F5C" w14:textId="77777777" w:rsidTr="00F63E86">
        <w:tc>
          <w:tcPr>
            <w:tcW w:w="2679" w:type="dxa"/>
          </w:tcPr>
          <w:p w14:paraId="4EFD6A1C" w14:textId="3C1D697B" w:rsidR="009873C1" w:rsidRPr="00F63E86" w:rsidRDefault="009873C1" w:rsidP="009873C1">
            <w:pPr>
              <w:spacing w:before="120" w:after="120" w:line="276" w:lineRule="auto"/>
              <w:jc w:val="both"/>
              <w:rPr>
                <w:rFonts w:eastAsia="Calibri"/>
                <w:i/>
                <w:sz w:val="20"/>
                <w:szCs w:val="20"/>
              </w:rPr>
            </w:pPr>
            <w:r w:rsidRPr="00F63E86">
              <w:rPr>
                <w:rFonts w:eastAsia="Calibri"/>
                <w:i/>
                <w:sz w:val="20"/>
                <w:szCs w:val="20"/>
              </w:rPr>
              <w:t>Pojedinačni cilj 4.2. Obezb</w:t>
            </w:r>
            <w:r w:rsidR="00A60754">
              <w:rPr>
                <w:rFonts w:eastAsia="Calibri"/>
                <w:i/>
                <w:sz w:val="20"/>
                <w:szCs w:val="20"/>
              </w:rPr>
              <w:t>i</w:t>
            </w:r>
            <w:r w:rsidRPr="00F63E86">
              <w:rPr>
                <w:rFonts w:eastAsia="Calibri"/>
                <w:i/>
                <w:sz w:val="20"/>
                <w:szCs w:val="20"/>
              </w:rPr>
              <w:t>jediti uvođenje lokalnih socijalnih usluga na opštinskom i međuopštinskom nivou, u skladu sa sačinjenim akcionim planom</w:t>
            </w:r>
            <w:r w:rsidR="00A60754">
              <w:rPr>
                <w:rFonts w:eastAsia="Calibri"/>
                <w:i/>
                <w:sz w:val="20"/>
                <w:szCs w:val="20"/>
              </w:rPr>
              <w:t>.</w:t>
            </w:r>
          </w:p>
          <w:p w14:paraId="26239412" w14:textId="77777777" w:rsidR="009873C1" w:rsidRPr="00F63E86" w:rsidRDefault="009873C1" w:rsidP="0069582B">
            <w:pPr>
              <w:jc w:val="both"/>
              <w:rPr>
                <w:sz w:val="20"/>
                <w:szCs w:val="20"/>
                <w:lang w:val="es-US"/>
              </w:rPr>
            </w:pPr>
          </w:p>
        </w:tc>
        <w:tc>
          <w:tcPr>
            <w:tcW w:w="3256" w:type="dxa"/>
          </w:tcPr>
          <w:p w14:paraId="285830C0" w14:textId="6A62ECE8" w:rsidR="009873C1" w:rsidRPr="00F63E86" w:rsidRDefault="009873C1" w:rsidP="009873C1">
            <w:pPr>
              <w:spacing w:before="120" w:after="120" w:line="276" w:lineRule="auto"/>
              <w:jc w:val="both"/>
              <w:rPr>
                <w:rFonts w:eastAsia="Calibri"/>
                <w:sz w:val="20"/>
                <w:szCs w:val="20"/>
              </w:rPr>
            </w:pPr>
            <w:r w:rsidRPr="00F63E86">
              <w:rPr>
                <w:rFonts w:eastAsia="Calibri"/>
                <w:sz w:val="20"/>
                <w:szCs w:val="20"/>
              </w:rPr>
              <w:t xml:space="preserve">Zadatak 1: </w:t>
            </w:r>
            <w:r w:rsidR="00A60754">
              <w:rPr>
                <w:rFonts w:eastAsia="Calibri"/>
                <w:sz w:val="20"/>
                <w:szCs w:val="20"/>
              </w:rPr>
              <w:t>U</w:t>
            </w:r>
            <w:r w:rsidRPr="00F63E86">
              <w:rPr>
                <w:rFonts w:eastAsia="Calibri"/>
                <w:sz w:val="20"/>
                <w:szCs w:val="20"/>
              </w:rPr>
              <w:t xml:space="preserve"> svakoj opštini uvesti najmanje jednu uslug</w:t>
            </w:r>
            <w:r w:rsidR="00A60754">
              <w:rPr>
                <w:rFonts w:eastAsia="Calibri"/>
                <w:sz w:val="20"/>
                <w:szCs w:val="20"/>
              </w:rPr>
              <w:t>u</w:t>
            </w:r>
            <w:r w:rsidRPr="00F63E86">
              <w:rPr>
                <w:rFonts w:eastAsia="Calibri"/>
                <w:sz w:val="20"/>
                <w:szCs w:val="20"/>
              </w:rPr>
              <w:t xml:space="preserve"> za stara lica identifikovanu u </w:t>
            </w:r>
            <w:r w:rsidR="00A60754">
              <w:rPr>
                <w:rFonts w:eastAsia="Calibri"/>
                <w:sz w:val="20"/>
                <w:szCs w:val="20"/>
              </w:rPr>
              <w:t>l</w:t>
            </w:r>
            <w:r w:rsidRPr="00F63E86">
              <w:rPr>
                <w:rFonts w:eastAsia="Calibri"/>
                <w:sz w:val="20"/>
                <w:szCs w:val="20"/>
              </w:rPr>
              <w:t>okalnim planovima</w:t>
            </w:r>
            <w:r w:rsidR="00A60754">
              <w:rPr>
                <w:rFonts w:eastAsia="Calibri"/>
                <w:sz w:val="20"/>
                <w:szCs w:val="20"/>
              </w:rPr>
              <w:t>.</w:t>
            </w:r>
          </w:p>
          <w:p w14:paraId="3DF44B5C" w14:textId="77777777" w:rsidR="009873C1" w:rsidRPr="00F63E86" w:rsidRDefault="009873C1" w:rsidP="0069582B">
            <w:pPr>
              <w:jc w:val="both"/>
              <w:rPr>
                <w:sz w:val="20"/>
                <w:szCs w:val="20"/>
                <w:lang w:val="es-US"/>
              </w:rPr>
            </w:pPr>
          </w:p>
        </w:tc>
        <w:tc>
          <w:tcPr>
            <w:tcW w:w="2587" w:type="dxa"/>
          </w:tcPr>
          <w:p w14:paraId="5FFBD393" w14:textId="3F034676" w:rsidR="009873C1" w:rsidRPr="00F63E86" w:rsidRDefault="002660C1" w:rsidP="002660C1">
            <w:pPr>
              <w:jc w:val="both"/>
              <w:rPr>
                <w:sz w:val="20"/>
                <w:szCs w:val="20"/>
                <w:lang w:val="es-US"/>
              </w:rPr>
            </w:pPr>
            <w:r>
              <w:rPr>
                <w:sz w:val="20"/>
                <w:szCs w:val="20"/>
                <w:lang w:val="es-US"/>
              </w:rPr>
              <w:t>D</w:t>
            </w:r>
            <w:r w:rsidR="00A60754">
              <w:rPr>
                <w:sz w:val="20"/>
                <w:szCs w:val="20"/>
                <w:lang w:val="es-US"/>
              </w:rPr>
              <w:t>j</w:t>
            </w:r>
            <w:r>
              <w:rPr>
                <w:sz w:val="20"/>
                <w:szCs w:val="20"/>
                <w:lang w:val="es-US"/>
              </w:rPr>
              <w:t xml:space="preserve">elimično realziovano </w:t>
            </w:r>
          </w:p>
        </w:tc>
      </w:tr>
      <w:tr w:rsidR="009873C1" w:rsidRPr="00F63E86" w14:paraId="2C6C3A18" w14:textId="77777777" w:rsidTr="00F63E86">
        <w:tc>
          <w:tcPr>
            <w:tcW w:w="2679" w:type="dxa"/>
          </w:tcPr>
          <w:p w14:paraId="06CD10FB" w14:textId="77777777" w:rsidR="009873C1" w:rsidRPr="00F63E86" w:rsidRDefault="009873C1" w:rsidP="0069582B">
            <w:pPr>
              <w:jc w:val="both"/>
              <w:rPr>
                <w:sz w:val="20"/>
                <w:szCs w:val="20"/>
                <w:lang w:val="es-US"/>
              </w:rPr>
            </w:pPr>
          </w:p>
        </w:tc>
        <w:tc>
          <w:tcPr>
            <w:tcW w:w="3256" w:type="dxa"/>
          </w:tcPr>
          <w:p w14:paraId="3B3A1730" w14:textId="7027668E" w:rsidR="009873C1" w:rsidRPr="00F63E86" w:rsidRDefault="009873C1" w:rsidP="009873C1">
            <w:pPr>
              <w:spacing w:before="120" w:after="120" w:line="276" w:lineRule="auto"/>
              <w:ind w:firstLine="708"/>
              <w:jc w:val="both"/>
              <w:rPr>
                <w:rFonts w:eastAsia="Calibri"/>
                <w:sz w:val="20"/>
                <w:szCs w:val="20"/>
              </w:rPr>
            </w:pPr>
            <w:r w:rsidRPr="00F63E86">
              <w:rPr>
                <w:rFonts w:eastAsia="Calibri"/>
                <w:sz w:val="20"/>
                <w:szCs w:val="20"/>
              </w:rPr>
              <w:t xml:space="preserve">Zadatak 2: </w:t>
            </w:r>
            <w:r w:rsidR="00A60754">
              <w:rPr>
                <w:rFonts w:eastAsia="Calibri"/>
                <w:sz w:val="20"/>
                <w:szCs w:val="20"/>
              </w:rPr>
              <w:t>U</w:t>
            </w:r>
            <w:r w:rsidRPr="00F63E86">
              <w:rPr>
                <w:rFonts w:eastAsia="Calibri"/>
                <w:sz w:val="20"/>
                <w:szCs w:val="20"/>
              </w:rPr>
              <w:t>vesti jednu međuopštinsku uslugu</w:t>
            </w:r>
            <w:r w:rsidR="00A60754">
              <w:rPr>
                <w:rFonts w:eastAsia="Calibri"/>
                <w:sz w:val="20"/>
                <w:szCs w:val="20"/>
              </w:rPr>
              <w:t>.</w:t>
            </w:r>
            <w:r w:rsidRPr="00F63E86">
              <w:rPr>
                <w:rFonts w:eastAsia="Calibri"/>
                <w:sz w:val="20"/>
                <w:szCs w:val="20"/>
              </w:rPr>
              <w:t xml:space="preserve"> </w:t>
            </w:r>
          </w:p>
          <w:p w14:paraId="04111606" w14:textId="77777777" w:rsidR="009873C1" w:rsidRPr="00F63E86" w:rsidRDefault="009873C1" w:rsidP="0069582B">
            <w:pPr>
              <w:jc w:val="both"/>
              <w:rPr>
                <w:sz w:val="20"/>
                <w:szCs w:val="20"/>
                <w:lang w:val="es-US"/>
              </w:rPr>
            </w:pPr>
          </w:p>
        </w:tc>
        <w:tc>
          <w:tcPr>
            <w:tcW w:w="2587" w:type="dxa"/>
          </w:tcPr>
          <w:p w14:paraId="1E86976F" w14:textId="4CCBB68B" w:rsidR="009873C1" w:rsidRPr="00F63E86" w:rsidRDefault="002660C1" w:rsidP="0069582B">
            <w:pPr>
              <w:jc w:val="both"/>
              <w:rPr>
                <w:sz w:val="20"/>
                <w:szCs w:val="20"/>
                <w:lang w:val="es-US"/>
              </w:rPr>
            </w:pPr>
            <w:r>
              <w:rPr>
                <w:sz w:val="20"/>
                <w:szCs w:val="20"/>
                <w:lang w:val="es-US"/>
              </w:rPr>
              <w:t xml:space="preserve">Nije realizovano </w:t>
            </w:r>
          </w:p>
        </w:tc>
      </w:tr>
      <w:tr w:rsidR="009873C1" w:rsidRPr="00F63E86" w14:paraId="1A006DE9" w14:textId="77777777" w:rsidTr="00F63E86">
        <w:tc>
          <w:tcPr>
            <w:tcW w:w="2679" w:type="dxa"/>
          </w:tcPr>
          <w:p w14:paraId="51F1EBCC" w14:textId="4C0CDC10" w:rsidR="00F63E86" w:rsidRPr="00F63E86" w:rsidRDefault="00F63E86" w:rsidP="00F63E86">
            <w:pPr>
              <w:spacing w:before="120" w:after="120" w:line="276" w:lineRule="auto"/>
              <w:jc w:val="both"/>
              <w:rPr>
                <w:rFonts w:eastAsia="Calibri"/>
                <w:i/>
                <w:sz w:val="20"/>
                <w:szCs w:val="20"/>
              </w:rPr>
            </w:pPr>
            <w:r w:rsidRPr="00F63E86">
              <w:rPr>
                <w:rFonts w:eastAsia="Calibri"/>
                <w:i/>
                <w:sz w:val="20"/>
                <w:szCs w:val="20"/>
              </w:rPr>
              <w:t>Pojedinačni cilj 4.3. Uvedene savjetodavno</w:t>
            </w:r>
            <w:r w:rsidR="00A60754">
              <w:rPr>
                <w:rFonts w:eastAsia="Calibri"/>
                <w:i/>
                <w:sz w:val="20"/>
                <w:szCs w:val="20"/>
              </w:rPr>
              <w:t>-</w:t>
            </w:r>
            <w:r w:rsidRPr="00F63E86">
              <w:rPr>
                <w:rFonts w:eastAsia="Calibri"/>
                <w:i/>
                <w:sz w:val="20"/>
                <w:szCs w:val="20"/>
              </w:rPr>
              <w:t>terapijske i socio</w:t>
            </w:r>
            <w:r w:rsidR="00A60754">
              <w:rPr>
                <w:rFonts w:eastAsia="Calibri"/>
                <w:i/>
                <w:sz w:val="20"/>
                <w:szCs w:val="20"/>
              </w:rPr>
              <w:t>-</w:t>
            </w:r>
            <w:r w:rsidRPr="00F63E86">
              <w:rPr>
                <w:rFonts w:eastAsia="Calibri"/>
                <w:i/>
                <w:sz w:val="20"/>
                <w:szCs w:val="20"/>
              </w:rPr>
              <w:t>edukativne usluge za starije građane u okviru postojećih kapaciteta u sistemu socijalne ili zdravstvene zaštite u vidu posebnih programa</w:t>
            </w:r>
            <w:r w:rsidR="00A60754">
              <w:rPr>
                <w:rFonts w:eastAsia="Calibri"/>
                <w:i/>
                <w:sz w:val="20"/>
                <w:szCs w:val="20"/>
              </w:rPr>
              <w:t>.</w:t>
            </w:r>
          </w:p>
          <w:p w14:paraId="20EF9CE8" w14:textId="77777777" w:rsidR="009873C1" w:rsidRPr="00F63E86" w:rsidRDefault="009873C1" w:rsidP="0069582B">
            <w:pPr>
              <w:jc w:val="both"/>
              <w:rPr>
                <w:sz w:val="20"/>
                <w:szCs w:val="20"/>
                <w:lang w:val="es-US"/>
              </w:rPr>
            </w:pPr>
          </w:p>
        </w:tc>
        <w:tc>
          <w:tcPr>
            <w:tcW w:w="3256" w:type="dxa"/>
          </w:tcPr>
          <w:p w14:paraId="35D31536" w14:textId="246337DE" w:rsidR="00F63E86" w:rsidRPr="00F63E86" w:rsidRDefault="00F63E86" w:rsidP="00F63E86">
            <w:pPr>
              <w:spacing w:before="120" w:after="120" w:line="276" w:lineRule="auto"/>
              <w:jc w:val="both"/>
              <w:rPr>
                <w:rFonts w:eastAsia="Calibri"/>
                <w:sz w:val="20"/>
                <w:szCs w:val="20"/>
              </w:rPr>
            </w:pPr>
            <w:r w:rsidRPr="00F63E86">
              <w:rPr>
                <w:rFonts w:eastAsia="Calibri"/>
                <w:sz w:val="20"/>
                <w:szCs w:val="20"/>
              </w:rPr>
              <w:t xml:space="preserve">Zadatak 1: </w:t>
            </w:r>
            <w:r w:rsidR="00A60754">
              <w:rPr>
                <w:rFonts w:eastAsia="Calibri"/>
                <w:sz w:val="20"/>
                <w:szCs w:val="20"/>
              </w:rPr>
              <w:t>K</w:t>
            </w:r>
            <w:r w:rsidRPr="00F63E86">
              <w:rPr>
                <w:rFonts w:eastAsia="Calibri"/>
                <w:sz w:val="20"/>
                <w:szCs w:val="20"/>
              </w:rPr>
              <w:t>reirati programe namijenjene podršci starijim građanima i njihovim porodicama za razvoj zdravih stilova života i prevazilaženje porodičnih međugeneracijskih sukoba</w:t>
            </w:r>
            <w:r w:rsidR="00A60754">
              <w:rPr>
                <w:rFonts w:eastAsia="Calibri"/>
                <w:sz w:val="20"/>
                <w:szCs w:val="20"/>
              </w:rPr>
              <w:t>.</w:t>
            </w:r>
          </w:p>
          <w:p w14:paraId="23633884" w14:textId="77777777" w:rsidR="009873C1" w:rsidRPr="00F63E86" w:rsidRDefault="009873C1" w:rsidP="0069582B">
            <w:pPr>
              <w:jc w:val="both"/>
              <w:rPr>
                <w:sz w:val="20"/>
                <w:szCs w:val="20"/>
                <w:lang w:val="es-US"/>
              </w:rPr>
            </w:pPr>
          </w:p>
        </w:tc>
        <w:tc>
          <w:tcPr>
            <w:tcW w:w="2587" w:type="dxa"/>
          </w:tcPr>
          <w:p w14:paraId="307BD754" w14:textId="12E7A88F" w:rsidR="009873C1" w:rsidRPr="00F63E86" w:rsidRDefault="00DB2F40" w:rsidP="0069582B">
            <w:pPr>
              <w:jc w:val="both"/>
              <w:rPr>
                <w:sz w:val="20"/>
                <w:szCs w:val="20"/>
                <w:lang w:val="es-US"/>
              </w:rPr>
            </w:pPr>
            <w:r>
              <w:rPr>
                <w:sz w:val="20"/>
                <w:szCs w:val="20"/>
                <w:lang w:val="es-US"/>
              </w:rPr>
              <w:t xml:space="preserve">Nije realizovano </w:t>
            </w:r>
          </w:p>
        </w:tc>
      </w:tr>
      <w:tr w:rsidR="009873C1" w:rsidRPr="00F63E86" w14:paraId="2FFE6A37" w14:textId="77777777" w:rsidTr="00F63E86">
        <w:tc>
          <w:tcPr>
            <w:tcW w:w="2679" w:type="dxa"/>
          </w:tcPr>
          <w:p w14:paraId="4EDDCEDE" w14:textId="77777777" w:rsidR="009873C1" w:rsidRPr="00F63E86" w:rsidRDefault="009873C1" w:rsidP="0069582B">
            <w:pPr>
              <w:jc w:val="both"/>
              <w:rPr>
                <w:sz w:val="20"/>
                <w:szCs w:val="20"/>
                <w:lang w:val="es-US"/>
              </w:rPr>
            </w:pPr>
          </w:p>
        </w:tc>
        <w:tc>
          <w:tcPr>
            <w:tcW w:w="3256" w:type="dxa"/>
          </w:tcPr>
          <w:p w14:paraId="5299BA38" w14:textId="0D630243" w:rsidR="00F63E86" w:rsidRPr="00F63E86" w:rsidRDefault="00F63E86" w:rsidP="00F63E86">
            <w:pPr>
              <w:spacing w:before="120" w:after="120" w:line="276" w:lineRule="auto"/>
              <w:jc w:val="both"/>
              <w:rPr>
                <w:rFonts w:eastAsia="Calibri"/>
                <w:sz w:val="20"/>
                <w:szCs w:val="20"/>
              </w:rPr>
            </w:pPr>
            <w:r w:rsidRPr="00F63E86">
              <w:rPr>
                <w:rFonts w:eastAsia="Calibri"/>
                <w:sz w:val="20"/>
                <w:szCs w:val="20"/>
              </w:rPr>
              <w:t xml:space="preserve">Zadatak 2: </w:t>
            </w:r>
            <w:r w:rsidR="00A60754">
              <w:rPr>
                <w:rFonts w:eastAsia="Calibri"/>
                <w:sz w:val="20"/>
                <w:szCs w:val="20"/>
              </w:rPr>
              <w:t>O</w:t>
            </w:r>
            <w:r w:rsidRPr="00F63E86">
              <w:rPr>
                <w:rFonts w:eastAsia="Calibri"/>
                <w:sz w:val="20"/>
                <w:szCs w:val="20"/>
              </w:rPr>
              <w:t>bezb</w:t>
            </w:r>
            <w:r w:rsidR="00A60754">
              <w:rPr>
                <w:rFonts w:eastAsia="Calibri"/>
                <w:sz w:val="20"/>
                <w:szCs w:val="20"/>
              </w:rPr>
              <w:t>i</w:t>
            </w:r>
            <w:r w:rsidRPr="00F63E86">
              <w:rPr>
                <w:rFonts w:eastAsia="Calibri"/>
                <w:sz w:val="20"/>
                <w:szCs w:val="20"/>
              </w:rPr>
              <w:t xml:space="preserve">jediti uvođenje </w:t>
            </w:r>
            <w:r w:rsidRPr="00F63E86">
              <w:rPr>
                <w:rFonts w:eastAsia="Calibri"/>
                <w:sz w:val="20"/>
                <w:szCs w:val="20"/>
              </w:rPr>
              <w:lastRenderedPageBreak/>
              <w:t>programa u postojeće kapacitete socijalne i zdravstvene zaštite</w:t>
            </w:r>
            <w:r w:rsidR="00A60754">
              <w:rPr>
                <w:rFonts w:eastAsia="Calibri"/>
                <w:sz w:val="20"/>
                <w:szCs w:val="20"/>
              </w:rPr>
              <w:t>.</w:t>
            </w:r>
          </w:p>
          <w:p w14:paraId="2E56062C" w14:textId="77777777" w:rsidR="009873C1" w:rsidRPr="00F63E86" w:rsidRDefault="009873C1" w:rsidP="0069582B">
            <w:pPr>
              <w:jc w:val="both"/>
              <w:rPr>
                <w:sz w:val="20"/>
                <w:szCs w:val="20"/>
                <w:lang w:val="es-US"/>
              </w:rPr>
            </w:pPr>
          </w:p>
        </w:tc>
        <w:tc>
          <w:tcPr>
            <w:tcW w:w="2587" w:type="dxa"/>
          </w:tcPr>
          <w:p w14:paraId="35379290" w14:textId="520D2584" w:rsidR="009873C1" w:rsidRPr="00F63E86" w:rsidRDefault="00DB2F40" w:rsidP="0069582B">
            <w:pPr>
              <w:jc w:val="both"/>
              <w:rPr>
                <w:sz w:val="20"/>
                <w:szCs w:val="20"/>
                <w:lang w:val="es-US"/>
              </w:rPr>
            </w:pPr>
            <w:r>
              <w:rPr>
                <w:sz w:val="20"/>
                <w:szCs w:val="20"/>
                <w:lang w:val="es-US"/>
              </w:rPr>
              <w:lastRenderedPageBreak/>
              <w:t>Nije realizova</w:t>
            </w:r>
            <w:r w:rsidR="00A60754">
              <w:rPr>
                <w:sz w:val="20"/>
                <w:szCs w:val="20"/>
                <w:lang w:val="es-US"/>
              </w:rPr>
              <w:t>n</w:t>
            </w:r>
            <w:r>
              <w:rPr>
                <w:sz w:val="20"/>
                <w:szCs w:val="20"/>
                <w:lang w:val="es-US"/>
              </w:rPr>
              <w:t xml:space="preserve">o </w:t>
            </w:r>
          </w:p>
        </w:tc>
      </w:tr>
      <w:tr w:rsidR="009873C1" w:rsidRPr="00F63E86" w14:paraId="04B55D7F" w14:textId="77777777" w:rsidTr="00F63E86">
        <w:tc>
          <w:tcPr>
            <w:tcW w:w="2679" w:type="dxa"/>
          </w:tcPr>
          <w:p w14:paraId="36667F5F" w14:textId="6E739EE9" w:rsidR="00F63E86" w:rsidRPr="00F63E86" w:rsidRDefault="00F63E86" w:rsidP="00F63E86">
            <w:pPr>
              <w:spacing w:before="120" w:after="120" w:line="276" w:lineRule="auto"/>
              <w:jc w:val="both"/>
              <w:rPr>
                <w:rFonts w:eastAsia="Calibri"/>
                <w:i/>
                <w:sz w:val="20"/>
                <w:szCs w:val="20"/>
              </w:rPr>
            </w:pPr>
            <w:r w:rsidRPr="00F63E86">
              <w:rPr>
                <w:rFonts w:eastAsia="Calibri"/>
                <w:i/>
                <w:sz w:val="20"/>
                <w:szCs w:val="20"/>
              </w:rPr>
              <w:lastRenderedPageBreak/>
              <w:t xml:space="preserve">Pojedinačni cilj 4.4. </w:t>
            </w:r>
            <w:r w:rsidR="00A60754">
              <w:rPr>
                <w:rFonts w:eastAsia="Calibri"/>
                <w:i/>
                <w:sz w:val="20"/>
                <w:szCs w:val="20"/>
              </w:rPr>
              <w:t>U</w:t>
            </w:r>
            <w:r w:rsidRPr="00F63E86">
              <w:rPr>
                <w:rFonts w:eastAsia="Calibri"/>
                <w:i/>
                <w:sz w:val="20"/>
                <w:szCs w:val="20"/>
              </w:rPr>
              <w:t>napr</w:t>
            </w:r>
            <w:r w:rsidR="00A60754">
              <w:rPr>
                <w:rFonts w:eastAsia="Calibri"/>
                <w:i/>
                <w:sz w:val="20"/>
                <w:szCs w:val="20"/>
              </w:rPr>
              <w:t>ij</w:t>
            </w:r>
            <w:r w:rsidRPr="00F63E86">
              <w:rPr>
                <w:rFonts w:eastAsia="Calibri"/>
                <w:i/>
                <w:sz w:val="20"/>
                <w:szCs w:val="20"/>
              </w:rPr>
              <w:t>eđeni mehanizmi učešća NVO sektora u obezbjeđivanju socijalnih usluga</w:t>
            </w:r>
            <w:r w:rsidR="00A60754">
              <w:rPr>
                <w:rFonts w:eastAsia="Calibri"/>
                <w:i/>
                <w:sz w:val="20"/>
                <w:szCs w:val="20"/>
              </w:rPr>
              <w:t>.</w:t>
            </w:r>
          </w:p>
          <w:p w14:paraId="45F1D90C" w14:textId="77777777" w:rsidR="009873C1" w:rsidRPr="00F63E86" w:rsidRDefault="009873C1" w:rsidP="0069582B">
            <w:pPr>
              <w:jc w:val="both"/>
              <w:rPr>
                <w:sz w:val="20"/>
                <w:szCs w:val="20"/>
                <w:lang w:val="es-US"/>
              </w:rPr>
            </w:pPr>
          </w:p>
        </w:tc>
        <w:tc>
          <w:tcPr>
            <w:tcW w:w="3256" w:type="dxa"/>
          </w:tcPr>
          <w:p w14:paraId="1958A710" w14:textId="0CD89C83" w:rsidR="00F63E86" w:rsidRPr="00F63E86" w:rsidRDefault="00F63E86" w:rsidP="00F63E86">
            <w:pPr>
              <w:spacing w:before="120" w:after="120" w:line="276" w:lineRule="auto"/>
              <w:jc w:val="both"/>
              <w:rPr>
                <w:rFonts w:eastAsia="Calibri"/>
                <w:color w:val="0000CC"/>
                <w:sz w:val="20"/>
                <w:szCs w:val="20"/>
              </w:rPr>
            </w:pPr>
            <w:r w:rsidRPr="00F63E86">
              <w:rPr>
                <w:rFonts w:eastAsia="Calibri"/>
                <w:sz w:val="20"/>
                <w:szCs w:val="20"/>
              </w:rPr>
              <w:t xml:space="preserve">Zadatak 1: </w:t>
            </w:r>
            <w:r w:rsidR="00A60754">
              <w:rPr>
                <w:rFonts w:eastAsia="Calibri"/>
                <w:sz w:val="20"/>
                <w:szCs w:val="20"/>
              </w:rPr>
              <w:t>R</w:t>
            </w:r>
            <w:r w:rsidRPr="00F63E86">
              <w:rPr>
                <w:rFonts w:eastAsia="Calibri"/>
                <w:sz w:val="20"/>
                <w:szCs w:val="20"/>
              </w:rPr>
              <w:t>azviti mehanizme dostupnosti finansijskih sredstava iz budžeta NVO sektoru i drugim pružaocima usluga u skladu s pluralizmom pružaoca usluga</w:t>
            </w:r>
            <w:r w:rsidR="00A60754">
              <w:rPr>
                <w:rFonts w:eastAsia="Calibri"/>
                <w:sz w:val="20"/>
                <w:szCs w:val="20"/>
              </w:rPr>
              <w:t>.</w:t>
            </w:r>
            <w:r w:rsidRPr="00F63E86">
              <w:rPr>
                <w:rFonts w:eastAsia="Calibri"/>
                <w:color w:val="0000CC"/>
                <w:sz w:val="20"/>
                <w:szCs w:val="20"/>
              </w:rPr>
              <w:t xml:space="preserve"> </w:t>
            </w:r>
          </w:p>
          <w:p w14:paraId="6A207294" w14:textId="77777777" w:rsidR="009873C1" w:rsidRPr="00F63E86" w:rsidRDefault="009873C1" w:rsidP="0069582B">
            <w:pPr>
              <w:jc w:val="both"/>
              <w:rPr>
                <w:sz w:val="20"/>
                <w:szCs w:val="20"/>
                <w:lang w:val="es-US"/>
              </w:rPr>
            </w:pPr>
          </w:p>
        </w:tc>
        <w:tc>
          <w:tcPr>
            <w:tcW w:w="2587" w:type="dxa"/>
          </w:tcPr>
          <w:p w14:paraId="79D89412" w14:textId="5D652BF7" w:rsidR="009873C1" w:rsidRPr="00F63E86" w:rsidRDefault="00DB2F40" w:rsidP="0069582B">
            <w:pPr>
              <w:jc w:val="both"/>
              <w:rPr>
                <w:sz w:val="20"/>
                <w:szCs w:val="20"/>
                <w:lang w:val="es-US"/>
              </w:rPr>
            </w:pPr>
            <w:r>
              <w:rPr>
                <w:sz w:val="20"/>
                <w:szCs w:val="20"/>
                <w:lang w:val="es-US"/>
              </w:rPr>
              <w:t>D</w:t>
            </w:r>
            <w:r w:rsidR="00A60754">
              <w:rPr>
                <w:sz w:val="20"/>
                <w:szCs w:val="20"/>
                <w:lang w:val="es-US"/>
              </w:rPr>
              <w:t>j</w:t>
            </w:r>
            <w:r>
              <w:rPr>
                <w:sz w:val="20"/>
                <w:szCs w:val="20"/>
                <w:lang w:val="es-US"/>
              </w:rPr>
              <w:t>elimično realizovano</w:t>
            </w:r>
          </w:p>
        </w:tc>
      </w:tr>
      <w:tr w:rsidR="009873C1" w:rsidRPr="00F63E86" w14:paraId="2F1C1823" w14:textId="77777777" w:rsidTr="00F63E86">
        <w:tc>
          <w:tcPr>
            <w:tcW w:w="2679" w:type="dxa"/>
          </w:tcPr>
          <w:p w14:paraId="55C14DEA" w14:textId="77777777" w:rsidR="009873C1" w:rsidRPr="00F63E86" w:rsidRDefault="009873C1" w:rsidP="0069582B">
            <w:pPr>
              <w:jc w:val="both"/>
              <w:rPr>
                <w:sz w:val="20"/>
                <w:szCs w:val="20"/>
                <w:lang w:val="es-US"/>
              </w:rPr>
            </w:pPr>
          </w:p>
        </w:tc>
        <w:tc>
          <w:tcPr>
            <w:tcW w:w="3256" w:type="dxa"/>
          </w:tcPr>
          <w:p w14:paraId="23D93265" w14:textId="6CF91478" w:rsidR="00F63E86" w:rsidRPr="00F63E86" w:rsidRDefault="00F63E86" w:rsidP="00FF1BDE">
            <w:pPr>
              <w:spacing w:before="120" w:after="120" w:line="276" w:lineRule="auto"/>
              <w:rPr>
                <w:rFonts w:eastAsia="Calibri"/>
                <w:sz w:val="20"/>
                <w:szCs w:val="20"/>
              </w:rPr>
            </w:pPr>
            <w:r w:rsidRPr="00F63E86">
              <w:rPr>
                <w:rFonts w:eastAsia="Calibri"/>
                <w:sz w:val="20"/>
                <w:szCs w:val="20"/>
              </w:rPr>
              <w:t xml:space="preserve">Zadatak  2:  </w:t>
            </w:r>
            <w:r w:rsidR="00A60754">
              <w:rPr>
                <w:rFonts w:eastAsia="Calibri"/>
                <w:sz w:val="20"/>
                <w:szCs w:val="20"/>
              </w:rPr>
              <w:t>P</w:t>
            </w:r>
            <w:r w:rsidRPr="00F63E86">
              <w:rPr>
                <w:rFonts w:eastAsia="Calibri"/>
                <w:sz w:val="20"/>
                <w:szCs w:val="20"/>
              </w:rPr>
              <w:t>održati razvoj volonterizma  u obezbjeđivanju socijalnih usluga</w:t>
            </w:r>
            <w:r w:rsidR="00A60754">
              <w:rPr>
                <w:rFonts w:eastAsia="Calibri"/>
                <w:sz w:val="20"/>
                <w:szCs w:val="20"/>
              </w:rPr>
              <w:t>,</w:t>
            </w:r>
            <w:r w:rsidRPr="00F63E86">
              <w:rPr>
                <w:rFonts w:eastAsia="Calibri"/>
                <w:sz w:val="20"/>
                <w:szCs w:val="20"/>
              </w:rPr>
              <w:t xml:space="preserve"> čime se  doprinosi povremenom/kontinuiranom obogaćivanju osnovnog sadržaja usluge koji je propisan minimalnim standardima kvaliteta usluge. Ove aktivnosti moraju biti u skladu sa svrhom i aktivnostima usluge u okviru koje se obezb</w:t>
            </w:r>
            <w:r w:rsidR="00A60754">
              <w:rPr>
                <w:rFonts w:eastAsia="Calibri"/>
                <w:sz w:val="20"/>
                <w:szCs w:val="20"/>
              </w:rPr>
              <w:t>j</w:t>
            </w:r>
            <w:r w:rsidRPr="00F63E86">
              <w:rPr>
                <w:rFonts w:eastAsia="Calibri"/>
                <w:sz w:val="20"/>
                <w:szCs w:val="20"/>
              </w:rPr>
              <w:t>eđuju</w:t>
            </w:r>
            <w:r w:rsidR="00A60754">
              <w:rPr>
                <w:rFonts w:eastAsia="Calibri"/>
                <w:sz w:val="20"/>
                <w:szCs w:val="20"/>
              </w:rPr>
              <w:t>.</w:t>
            </w:r>
          </w:p>
          <w:p w14:paraId="73D6F7DA" w14:textId="77777777" w:rsidR="009873C1" w:rsidRPr="00F63E86" w:rsidRDefault="009873C1" w:rsidP="0069582B">
            <w:pPr>
              <w:jc w:val="both"/>
              <w:rPr>
                <w:sz w:val="20"/>
                <w:szCs w:val="20"/>
                <w:lang w:val="es-US"/>
              </w:rPr>
            </w:pPr>
          </w:p>
        </w:tc>
        <w:tc>
          <w:tcPr>
            <w:tcW w:w="2587" w:type="dxa"/>
          </w:tcPr>
          <w:p w14:paraId="18EF4AFA" w14:textId="0D549BF8" w:rsidR="009873C1" w:rsidRPr="00DB2F40" w:rsidRDefault="00DB2F40" w:rsidP="0069582B">
            <w:pPr>
              <w:jc w:val="both"/>
              <w:rPr>
                <w:sz w:val="20"/>
                <w:szCs w:val="20"/>
                <w:highlight w:val="yellow"/>
                <w:lang w:val="es-US"/>
              </w:rPr>
            </w:pPr>
            <w:r w:rsidRPr="002660C1">
              <w:rPr>
                <w:sz w:val="20"/>
                <w:szCs w:val="20"/>
                <w:lang w:val="es-US"/>
              </w:rPr>
              <w:t>D</w:t>
            </w:r>
            <w:r w:rsidR="00A60754">
              <w:rPr>
                <w:sz w:val="20"/>
                <w:szCs w:val="20"/>
                <w:lang w:val="es-US"/>
              </w:rPr>
              <w:t>j</w:t>
            </w:r>
            <w:r w:rsidRPr="002660C1">
              <w:rPr>
                <w:sz w:val="20"/>
                <w:szCs w:val="20"/>
                <w:lang w:val="es-US"/>
              </w:rPr>
              <w:t xml:space="preserve">elmično realizovano </w:t>
            </w:r>
          </w:p>
        </w:tc>
      </w:tr>
      <w:tr w:rsidR="009873C1" w:rsidRPr="00F63E86" w14:paraId="14F44C84" w14:textId="77777777" w:rsidTr="009873C1">
        <w:tc>
          <w:tcPr>
            <w:tcW w:w="8522" w:type="dxa"/>
            <w:gridSpan w:val="3"/>
            <w:tcBorders>
              <w:bottom w:val="single" w:sz="4" w:space="0" w:color="auto"/>
            </w:tcBorders>
            <w:shd w:val="clear" w:color="auto" w:fill="CCFFFF"/>
          </w:tcPr>
          <w:p w14:paraId="68F80325" w14:textId="77777777" w:rsidR="009873C1" w:rsidRPr="00F63E86" w:rsidRDefault="009873C1" w:rsidP="009873C1">
            <w:pPr>
              <w:jc w:val="center"/>
              <w:rPr>
                <w:b/>
                <w:sz w:val="20"/>
                <w:szCs w:val="20"/>
                <w:lang w:val="es-US"/>
              </w:rPr>
            </w:pPr>
            <w:r w:rsidRPr="00F63E86">
              <w:rPr>
                <w:b/>
                <w:sz w:val="20"/>
                <w:szCs w:val="20"/>
                <w:lang w:val="es-US"/>
              </w:rPr>
              <w:t>Posebni cilj 5</w:t>
            </w:r>
          </w:p>
          <w:p w14:paraId="0D9D9768" w14:textId="77777777" w:rsidR="00F63E86" w:rsidRPr="00F63E86" w:rsidRDefault="00F63E86" w:rsidP="009873C1">
            <w:pPr>
              <w:jc w:val="center"/>
              <w:rPr>
                <w:b/>
                <w:sz w:val="20"/>
                <w:szCs w:val="20"/>
                <w:lang w:val="es-US"/>
              </w:rPr>
            </w:pPr>
          </w:p>
          <w:p w14:paraId="71C63902" w14:textId="43B372F2" w:rsidR="00F63E86" w:rsidRPr="00F63E86" w:rsidRDefault="00F63E86" w:rsidP="00225C19">
            <w:pPr>
              <w:spacing w:before="120" w:after="120" w:line="276" w:lineRule="auto"/>
              <w:jc w:val="center"/>
              <w:rPr>
                <w:rFonts w:eastAsia="Calibri"/>
                <w:b/>
                <w:sz w:val="20"/>
                <w:szCs w:val="20"/>
              </w:rPr>
            </w:pPr>
            <w:r w:rsidRPr="00F63E86">
              <w:rPr>
                <w:rFonts w:eastAsia="Calibri"/>
                <w:b/>
                <w:sz w:val="20"/>
                <w:szCs w:val="20"/>
              </w:rPr>
              <w:t>Očuvanje i unapređenje kvaliteta života stari</w:t>
            </w:r>
            <w:r w:rsidR="00A60754">
              <w:rPr>
                <w:rFonts w:eastAsia="Calibri"/>
                <w:b/>
                <w:sz w:val="20"/>
                <w:szCs w:val="20"/>
              </w:rPr>
              <w:t>ji</w:t>
            </w:r>
            <w:r w:rsidRPr="00F63E86">
              <w:rPr>
                <w:rFonts w:eastAsia="Calibri"/>
                <w:b/>
                <w:sz w:val="20"/>
                <w:szCs w:val="20"/>
              </w:rPr>
              <w:t>h obezbjeđenjem adekvatnih smještajnih kapaciteta u rezidencijalnim ustanovama i drugoj porodici.</w:t>
            </w:r>
          </w:p>
          <w:p w14:paraId="664C3759" w14:textId="76EA02EF" w:rsidR="00F63E86" w:rsidRPr="00F63E86" w:rsidRDefault="00F63E86" w:rsidP="009873C1">
            <w:pPr>
              <w:jc w:val="center"/>
              <w:rPr>
                <w:b/>
                <w:sz w:val="20"/>
                <w:szCs w:val="20"/>
                <w:lang w:val="es-US"/>
              </w:rPr>
            </w:pPr>
          </w:p>
        </w:tc>
      </w:tr>
      <w:tr w:rsidR="009873C1" w:rsidRPr="00F63E86" w14:paraId="1A266091" w14:textId="77777777" w:rsidTr="00F63E86">
        <w:tc>
          <w:tcPr>
            <w:tcW w:w="2679" w:type="dxa"/>
            <w:shd w:val="clear" w:color="auto" w:fill="FFFF99"/>
          </w:tcPr>
          <w:p w14:paraId="7B282F1A" w14:textId="77777777" w:rsidR="009873C1" w:rsidRPr="00F63E86" w:rsidRDefault="009873C1" w:rsidP="009873C1">
            <w:pPr>
              <w:jc w:val="center"/>
              <w:rPr>
                <w:b/>
                <w:sz w:val="20"/>
                <w:szCs w:val="20"/>
                <w:lang w:val="es-US"/>
              </w:rPr>
            </w:pPr>
            <w:r w:rsidRPr="00F63E86">
              <w:rPr>
                <w:b/>
                <w:sz w:val="20"/>
                <w:szCs w:val="20"/>
                <w:lang w:val="es-US"/>
              </w:rPr>
              <w:t>Pojedinačni cilj</w:t>
            </w:r>
          </w:p>
        </w:tc>
        <w:tc>
          <w:tcPr>
            <w:tcW w:w="3256" w:type="dxa"/>
            <w:shd w:val="clear" w:color="auto" w:fill="FFFF99"/>
          </w:tcPr>
          <w:p w14:paraId="4FA3FFC4" w14:textId="77777777" w:rsidR="009873C1" w:rsidRPr="00F63E86" w:rsidRDefault="009873C1" w:rsidP="009873C1">
            <w:pPr>
              <w:jc w:val="center"/>
              <w:rPr>
                <w:b/>
                <w:sz w:val="20"/>
                <w:szCs w:val="20"/>
                <w:lang w:val="es-US"/>
              </w:rPr>
            </w:pPr>
            <w:r w:rsidRPr="00F63E86">
              <w:rPr>
                <w:b/>
                <w:sz w:val="20"/>
                <w:szCs w:val="20"/>
                <w:lang w:val="es-US"/>
              </w:rPr>
              <w:t>Zadatak</w:t>
            </w:r>
          </w:p>
        </w:tc>
        <w:tc>
          <w:tcPr>
            <w:tcW w:w="2587" w:type="dxa"/>
            <w:shd w:val="clear" w:color="auto" w:fill="FFFF99"/>
          </w:tcPr>
          <w:p w14:paraId="6197DDD7" w14:textId="77777777" w:rsidR="009873C1" w:rsidRPr="00F63E86" w:rsidRDefault="009873C1" w:rsidP="009873C1">
            <w:pPr>
              <w:jc w:val="center"/>
              <w:rPr>
                <w:b/>
                <w:sz w:val="20"/>
                <w:szCs w:val="20"/>
                <w:lang w:val="es-US"/>
              </w:rPr>
            </w:pPr>
            <w:r w:rsidRPr="00F63E86">
              <w:rPr>
                <w:b/>
                <w:sz w:val="20"/>
                <w:szCs w:val="20"/>
                <w:lang w:val="es-US"/>
              </w:rPr>
              <w:t>Status / napomene</w:t>
            </w:r>
          </w:p>
        </w:tc>
      </w:tr>
      <w:tr w:rsidR="009873C1" w:rsidRPr="00F63E86" w14:paraId="7D1B9370" w14:textId="77777777" w:rsidTr="00F63E86">
        <w:tc>
          <w:tcPr>
            <w:tcW w:w="2679" w:type="dxa"/>
          </w:tcPr>
          <w:p w14:paraId="1C9A527C" w14:textId="2A93395B" w:rsidR="00F63E86" w:rsidRPr="00F63E86" w:rsidRDefault="00F63E86" w:rsidP="00F63E86">
            <w:pPr>
              <w:spacing w:before="120" w:after="120" w:line="276" w:lineRule="auto"/>
              <w:jc w:val="both"/>
              <w:rPr>
                <w:rFonts w:eastAsia="Calibri"/>
                <w:i/>
                <w:sz w:val="20"/>
                <w:szCs w:val="20"/>
              </w:rPr>
            </w:pPr>
            <w:r w:rsidRPr="00F63E86">
              <w:rPr>
                <w:rFonts w:eastAsia="Calibri"/>
                <w:i/>
                <w:sz w:val="20"/>
                <w:szCs w:val="20"/>
              </w:rPr>
              <w:t>Pojedinačni cilj 5.1</w:t>
            </w:r>
            <w:r w:rsidR="00A60754">
              <w:rPr>
                <w:rFonts w:eastAsia="Calibri"/>
                <w:i/>
                <w:sz w:val="20"/>
                <w:szCs w:val="20"/>
              </w:rPr>
              <w:t>.</w:t>
            </w:r>
            <w:r w:rsidRPr="00F63E86">
              <w:rPr>
                <w:rFonts w:eastAsia="Calibri"/>
                <w:i/>
                <w:sz w:val="20"/>
                <w:szCs w:val="20"/>
              </w:rPr>
              <w:t xml:space="preserve"> Obezb</w:t>
            </w:r>
            <w:r w:rsidR="00A60754">
              <w:rPr>
                <w:rFonts w:eastAsia="Calibri"/>
                <w:i/>
                <w:sz w:val="20"/>
                <w:szCs w:val="20"/>
              </w:rPr>
              <w:t>i</w:t>
            </w:r>
            <w:r w:rsidRPr="00F63E86">
              <w:rPr>
                <w:rFonts w:eastAsia="Calibri"/>
                <w:i/>
                <w:sz w:val="20"/>
                <w:szCs w:val="20"/>
              </w:rPr>
              <w:t>jeđeni smještajni kapaciteti za prihvat stari</w:t>
            </w:r>
            <w:r w:rsidR="00A60754">
              <w:rPr>
                <w:rFonts w:eastAsia="Calibri"/>
                <w:i/>
                <w:sz w:val="20"/>
                <w:szCs w:val="20"/>
              </w:rPr>
              <w:t>ji</w:t>
            </w:r>
            <w:r w:rsidRPr="00F63E86">
              <w:rPr>
                <w:rFonts w:eastAsia="Calibri"/>
                <w:i/>
                <w:sz w:val="20"/>
                <w:szCs w:val="20"/>
              </w:rPr>
              <w:t>h lica oboljelih od demencije</w:t>
            </w:r>
            <w:r w:rsidR="00A60754">
              <w:rPr>
                <w:rFonts w:eastAsia="Calibri"/>
                <w:i/>
                <w:sz w:val="20"/>
                <w:szCs w:val="20"/>
              </w:rPr>
              <w:t>.</w:t>
            </w:r>
          </w:p>
          <w:p w14:paraId="5389E082" w14:textId="77777777" w:rsidR="009873C1" w:rsidRPr="00F63E86" w:rsidRDefault="009873C1" w:rsidP="0069582B">
            <w:pPr>
              <w:jc w:val="both"/>
              <w:rPr>
                <w:sz w:val="20"/>
                <w:szCs w:val="20"/>
                <w:lang w:val="es-US"/>
              </w:rPr>
            </w:pPr>
          </w:p>
        </w:tc>
        <w:tc>
          <w:tcPr>
            <w:tcW w:w="3256" w:type="dxa"/>
          </w:tcPr>
          <w:p w14:paraId="2F3DE9AF" w14:textId="6D0C11FA" w:rsidR="00F63E86" w:rsidRPr="00F841E7" w:rsidRDefault="00F63E86" w:rsidP="00F63E86">
            <w:pPr>
              <w:spacing w:before="120" w:after="120" w:line="276" w:lineRule="auto"/>
              <w:jc w:val="both"/>
              <w:rPr>
                <w:rFonts w:eastAsia="Calibri"/>
                <w:sz w:val="20"/>
                <w:szCs w:val="20"/>
              </w:rPr>
            </w:pPr>
            <w:r w:rsidRPr="00F841E7">
              <w:rPr>
                <w:rFonts w:eastAsia="Calibri"/>
                <w:sz w:val="20"/>
                <w:szCs w:val="20"/>
              </w:rPr>
              <w:t xml:space="preserve">Zadatak  1: </w:t>
            </w:r>
            <w:r w:rsidR="00A60754">
              <w:rPr>
                <w:rFonts w:eastAsia="Calibri"/>
                <w:sz w:val="20"/>
                <w:szCs w:val="20"/>
              </w:rPr>
              <w:t>K</w:t>
            </w:r>
            <w:r w:rsidRPr="00F841E7">
              <w:rPr>
                <w:rFonts w:eastAsia="Calibri"/>
                <w:sz w:val="20"/>
                <w:szCs w:val="20"/>
              </w:rPr>
              <w:t>reirati standarde za smještaj lica oboljelih od demencije</w:t>
            </w:r>
            <w:r w:rsidR="00E949AF">
              <w:rPr>
                <w:rFonts w:eastAsia="Calibri"/>
                <w:sz w:val="20"/>
                <w:szCs w:val="20"/>
              </w:rPr>
              <w:t>.</w:t>
            </w:r>
          </w:p>
          <w:p w14:paraId="6B76C626" w14:textId="77777777" w:rsidR="009873C1" w:rsidRPr="00F841E7" w:rsidRDefault="009873C1" w:rsidP="0069582B">
            <w:pPr>
              <w:jc w:val="both"/>
              <w:rPr>
                <w:sz w:val="20"/>
                <w:szCs w:val="20"/>
                <w:lang w:val="es-US"/>
              </w:rPr>
            </w:pPr>
          </w:p>
        </w:tc>
        <w:tc>
          <w:tcPr>
            <w:tcW w:w="2587" w:type="dxa"/>
          </w:tcPr>
          <w:p w14:paraId="469C815C" w14:textId="5A6D8E14" w:rsidR="009873C1" w:rsidRPr="00DB2F40" w:rsidRDefault="00266A01" w:rsidP="0069582B">
            <w:pPr>
              <w:jc w:val="both"/>
              <w:rPr>
                <w:sz w:val="20"/>
                <w:szCs w:val="20"/>
                <w:highlight w:val="yellow"/>
                <w:lang w:val="es-US"/>
              </w:rPr>
            </w:pPr>
            <w:r w:rsidRPr="00266A01">
              <w:rPr>
                <w:sz w:val="20"/>
                <w:szCs w:val="20"/>
                <w:lang w:val="es-US"/>
              </w:rPr>
              <w:t>Nije r</w:t>
            </w:r>
            <w:r w:rsidR="00DB2F40" w:rsidRPr="00266A01">
              <w:rPr>
                <w:sz w:val="20"/>
                <w:szCs w:val="20"/>
                <w:lang w:val="es-US"/>
              </w:rPr>
              <w:t xml:space="preserve">ealizovano </w:t>
            </w:r>
          </w:p>
        </w:tc>
      </w:tr>
      <w:tr w:rsidR="009873C1" w:rsidRPr="00F63E86" w14:paraId="63A112F4" w14:textId="77777777" w:rsidTr="00F63E86">
        <w:tc>
          <w:tcPr>
            <w:tcW w:w="2679" w:type="dxa"/>
          </w:tcPr>
          <w:p w14:paraId="793B3608" w14:textId="77777777" w:rsidR="009873C1" w:rsidRPr="00F63E86" w:rsidRDefault="009873C1" w:rsidP="0069582B">
            <w:pPr>
              <w:jc w:val="both"/>
              <w:rPr>
                <w:sz w:val="20"/>
                <w:szCs w:val="20"/>
                <w:lang w:val="es-US"/>
              </w:rPr>
            </w:pPr>
          </w:p>
        </w:tc>
        <w:tc>
          <w:tcPr>
            <w:tcW w:w="3256" w:type="dxa"/>
          </w:tcPr>
          <w:p w14:paraId="6800F4D8" w14:textId="031A8D53" w:rsidR="00F63E86" w:rsidRPr="00F841E7" w:rsidRDefault="00F63E86" w:rsidP="00F63E86">
            <w:pPr>
              <w:spacing w:before="120" w:after="120" w:line="276" w:lineRule="auto"/>
              <w:jc w:val="both"/>
              <w:rPr>
                <w:rFonts w:eastAsia="Calibri"/>
                <w:sz w:val="20"/>
                <w:szCs w:val="20"/>
              </w:rPr>
            </w:pPr>
            <w:r w:rsidRPr="00F841E7">
              <w:rPr>
                <w:rFonts w:eastAsia="Calibri"/>
                <w:sz w:val="20"/>
                <w:szCs w:val="20"/>
              </w:rPr>
              <w:t xml:space="preserve">Zadatak 2: </w:t>
            </w:r>
            <w:r w:rsidR="00E949AF">
              <w:rPr>
                <w:rFonts w:eastAsia="Calibri"/>
                <w:sz w:val="20"/>
                <w:szCs w:val="20"/>
              </w:rPr>
              <w:t>S</w:t>
            </w:r>
            <w:r w:rsidRPr="00F841E7">
              <w:rPr>
                <w:rFonts w:eastAsia="Calibri"/>
                <w:sz w:val="20"/>
                <w:szCs w:val="20"/>
              </w:rPr>
              <w:t>agledati potrebe na lokalnom i regionalnom nivou za smještajem korisnika oboljelih od demencije i sačiniti plan razvoja kapaciteta za obezbjeđivanje smještaja ovih lica</w:t>
            </w:r>
            <w:r w:rsidR="00E949AF">
              <w:rPr>
                <w:rFonts w:eastAsia="Calibri"/>
                <w:sz w:val="20"/>
                <w:szCs w:val="20"/>
              </w:rPr>
              <w:t>.</w:t>
            </w:r>
            <w:r w:rsidRPr="00F841E7">
              <w:rPr>
                <w:rFonts w:eastAsia="Calibri"/>
                <w:sz w:val="20"/>
                <w:szCs w:val="20"/>
              </w:rPr>
              <w:t xml:space="preserve"> </w:t>
            </w:r>
          </w:p>
          <w:p w14:paraId="6F94DB5F" w14:textId="77777777" w:rsidR="009873C1" w:rsidRPr="00F841E7" w:rsidRDefault="009873C1" w:rsidP="0069582B">
            <w:pPr>
              <w:jc w:val="both"/>
              <w:rPr>
                <w:sz w:val="20"/>
                <w:szCs w:val="20"/>
                <w:lang w:val="es-US"/>
              </w:rPr>
            </w:pPr>
          </w:p>
        </w:tc>
        <w:tc>
          <w:tcPr>
            <w:tcW w:w="2587" w:type="dxa"/>
          </w:tcPr>
          <w:p w14:paraId="3CB0BF20" w14:textId="1D8A147E" w:rsidR="009873C1" w:rsidRPr="00F63E86" w:rsidRDefault="00266A01" w:rsidP="0069582B">
            <w:pPr>
              <w:jc w:val="both"/>
              <w:rPr>
                <w:sz w:val="20"/>
                <w:szCs w:val="20"/>
                <w:lang w:val="es-US"/>
              </w:rPr>
            </w:pPr>
            <w:r>
              <w:rPr>
                <w:sz w:val="20"/>
                <w:szCs w:val="20"/>
                <w:lang w:val="es-US"/>
              </w:rPr>
              <w:t xml:space="preserve">Nije realizovano </w:t>
            </w:r>
          </w:p>
        </w:tc>
      </w:tr>
      <w:tr w:rsidR="009873C1" w:rsidRPr="00F63E86" w14:paraId="75DFA296" w14:textId="77777777" w:rsidTr="00F63E86">
        <w:tc>
          <w:tcPr>
            <w:tcW w:w="2679" w:type="dxa"/>
          </w:tcPr>
          <w:p w14:paraId="7010B820" w14:textId="77777777" w:rsidR="009873C1" w:rsidRPr="00F63E86" w:rsidRDefault="009873C1" w:rsidP="0069582B">
            <w:pPr>
              <w:jc w:val="both"/>
              <w:rPr>
                <w:sz w:val="20"/>
                <w:szCs w:val="20"/>
                <w:lang w:val="es-US"/>
              </w:rPr>
            </w:pPr>
          </w:p>
        </w:tc>
        <w:tc>
          <w:tcPr>
            <w:tcW w:w="3256" w:type="dxa"/>
          </w:tcPr>
          <w:p w14:paraId="1ACD87F5" w14:textId="64C4AC47" w:rsidR="00F63E86" w:rsidRPr="00F841E7" w:rsidRDefault="00F63E86" w:rsidP="00F63E86">
            <w:pPr>
              <w:spacing w:before="120" w:after="120" w:line="276" w:lineRule="auto"/>
              <w:jc w:val="both"/>
              <w:rPr>
                <w:rFonts w:eastAsia="Calibri"/>
                <w:sz w:val="20"/>
                <w:szCs w:val="20"/>
              </w:rPr>
            </w:pPr>
            <w:r w:rsidRPr="00F841E7">
              <w:rPr>
                <w:rFonts w:eastAsia="Calibri"/>
                <w:sz w:val="20"/>
                <w:szCs w:val="20"/>
              </w:rPr>
              <w:t xml:space="preserve">Zadatak 3: </w:t>
            </w:r>
            <w:r w:rsidR="00E949AF">
              <w:rPr>
                <w:rFonts w:eastAsia="Calibri"/>
                <w:sz w:val="20"/>
                <w:szCs w:val="20"/>
              </w:rPr>
              <w:t>P</w:t>
            </w:r>
            <w:r w:rsidRPr="00F841E7">
              <w:rPr>
                <w:rFonts w:eastAsia="Calibri"/>
                <w:sz w:val="20"/>
                <w:szCs w:val="20"/>
              </w:rPr>
              <w:t xml:space="preserve">rilagoditi postojeće smještajne kapacitete u JU Dom za stare </w:t>
            </w:r>
            <w:r w:rsidR="00E949AF">
              <w:rPr>
                <w:rFonts w:eastAsia="Calibri"/>
                <w:sz w:val="20"/>
                <w:szCs w:val="20"/>
              </w:rPr>
              <w:t>„</w:t>
            </w:r>
            <w:r w:rsidRPr="00F841E7">
              <w:rPr>
                <w:rFonts w:eastAsia="Calibri"/>
                <w:sz w:val="20"/>
                <w:szCs w:val="20"/>
              </w:rPr>
              <w:t>Grabovac</w:t>
            </w:r>
            <w:r w:rsidR="00E949AF">
              <w:rPr>
                <w:rFonts w:eastAsia="Calibri"/>
                <w:sz w:val="20"/>
                <w:szCs w:val="20"/>
              </w:rPr>
              <w:t>”</w:t>
            </w:r>
            <w:r w:rsidRPr="00F841E7">
              <w:rPr>
                <w:rFonts w:eastAsia="Calibri"/>
                <w:sz w:val="20"/>
                <w:szCs w:val="20"/>
              </w:rPr>
              <w:t xml:space="preserve"> u Risnu i JU Dom za stare </w:t>
            </w:r>
            <w:r w:rsidR="00E949AF">
              <w:rPr>
                <w:rFonts w:eastAsia="Calibri"/>
                <w:sz w:val="20"/>
                <w:szCs w:val="20"/>
              </w:rPr>
              <w:t>„</w:t>
            </w:r>
            <w:r w:rsidRPr="00F841E7">
              <w:rPr>
                <w:rFonts w:eastAsia="Calibri"/>
                <w:sz w:val="20"/>
                <w:szCs w:val="20"/>
              </w:rPr>
              <w:t>Bijelo Polje</w:t>
            </w:r>
            <w:r w:rsidR="00107D88">
              <w:rPr>
                <w:rFonts w:eastAsia="Calibri"/>
                <w:sz w:val="20"/>
                <w:szCs w:val="20"/>
              </w:rPr>
              <w:t>”</w:t>
            </w:r>
            <w:r w:rsidRPr="00F841E7">
              <w:rPr>
                <w:rFonts w:eastAsia="Calibri"/>
                <w:sz w:val="20"/>
                <w:szCs w:val="20"/>
              </w:rPr>
              <w:t xml:space="preserve"> u Bijelom Polju za prihvat ove grupe korisnika</w:t>
            </w:r>
            <w:r w:rsidR="00107D88">
              <w:rPr>
                <w:rFonts w:eastAsia="Calibri"/>
                <w:sz w:val="20"/>
                <w:szCs w:val="20"/>
              </w:rPr>
              <w:t>.</w:t>
            </w:r>
          </w:p>
          <w:p w14:paraId="4C748568" w14:textId="77777777" w:rsidR="009873C1" w:rsidRPr="00F841E7" w:rsidRDefault="009873C1" w:rsidP="0069582B">
            <w:pPr>
              <w:jc w:val="both"/>
              <w:rPr>
                <w:sz w:val="20"/>
                <w:szCs w:val="20"/>
                <w:lang w:val="es-US"/>
              </w:rPr>
            </w:pPr>
          </w:p>
        </w:tc>
        <w:tc>
          <w:tcPr>
            <w:tcW w:w="2587" w:type="dxa"/>
          </w:tcPr>
          <w:p w14:paraId="2D2EC245" w14:textId="3191889F" w:rsidR="009873C1" w:rsidRPr="00DB2F40" w:rsidRDefault="00DB2F40" w:rsidP="0069582B">
            <w:pPr>
              <w:jc w:val="both"/>
              <w:rPr>
                <w:sz w:val="20"/>
                <w:szCs w:val="20"/>
                <w:highlight w:val="yellow"/>
                <w:lang w:val="es-US"/>
              </w:rPr>
            </w:pPr>
            <w:r w:rsidRPr="00266A01">
              <w:rPr>
                <w:sz w:val="20"/>
                <w:szCs w:val="20"/>
                <w:lang w:val="es-US"/>
              </w:rPr>
              <w:t xml:space="preserve">Realizovano </w:t>
            </w:r>
          </w:p>
        </w:tc>
      </w:tr>
      <w:tr w:rsidR="009873C1" w:rsidRPr="00F63E86" w14:paraId="4461323A" w14:textId="77777777" w:rsidTr="00F63E86">
        <w:tc>
          <w:tcPr>
            <w:tcW w:w="2679" w:type="dxa"/>
          </w:tcPr>
          <w:p w14:paraId="2F054145" w14:textId="6812167A" w:rsidR="00F63E86" w:rsidRPr="00F63E86" w:rsidRDefault="00F63E86" w:rsidP="00F63E86">
            <w:pPr>
              <w:spacing w:before="120" w:after="120" w:line="276" w:lineRule="auto"/>
              <w:jc w:val="both"/>
              <w:rPr>
                <w:rFonts w:eastAsia="Calibri"/>
                <w:i/>
                <w:sz w:val="20"/>
                <w:szCs w:val="20"/>
              </w:rPr>
            </w:pPr>
            <w:r w:rsidRPr="00F63E86">
              <w:rPr>
                <w:rFonts w:eastAsia="Calibri"/>
                <w:i/>
                <w:sz w:val="20"/>
                <w:szCs w:val="20"/>
              </w:rPr>
              <w:lastRenderedPageBreak/>
              <w:t>Pojedinačni cilj 5.2</w:t>
            </w:r>
            <w:r w:rsidR="00107D88">
              <w:rPr>
                <w:rFonts w:eastAsia="Calibri"/>
                <w:i/>
                <w:sz w:val="20"/>
                <w:szCs w:val="20"/>
              </w:rPr>
              <w:t>.</w:t>
            </w:r>
            <w:r w:rsidRPr="00F63E86">
              <w:rPr>
                <w:rFonts w:eastAsia="Calibri"/>
                <w:i/>
                <w:sz w:val="20"/>
                <w:szCs w:val="20"/>
              </w:rPr>
              <w:t xml:space="preserve"> Unapr</w:t>
            </w:r>
            <w:r w:rsidR="00107D88">
              <w:rPr>
                <w:rFonts w:eastAsia="Calibri"/>
                <w:i/>
                <w:sz w:val="20"/>
                <w:szCs w:val="20"/>
              </w:rPr>
              <w:t>ij</w:t>
            </w:r>
            <w:r w:rsidRPr="00F63E86">
              <w:rPr>
                <w:rFonts w:eastAsia="Calibri"/>
                <w:i/>
                <w:sz w:val="20"/>
                <w:szCs w:val="20"/>
              </w:rPr>
              <w:t>eđeni smještajni kapaciteti u  ustanovama  za smještaj stari</w:t>
            </w:r>
            <w:r w:rsidR="00107D88">
              <w:rPr>
                <w:rFonts w:eastAsia="Calibri"/>
                <w:i/>
                <w:sz w:val="20"/>
                <w:szCs w:val="20"/>
              </w:rPr>
              <w:t>ji</w:t>
            </w:r>
            <w:r w:rsidRPr="00F63E86">
              <w:rPr>
                <w:rFonts w:eastAsia="Calibri"/>
                <w:i/>
                <w:sz w:val="20"/>
                <w:szCs w:val="20"/>
              </w:rPr>
              <w:t>h lica</w:t>
            </w:r>
            <w:r w:rsidR="00107D88">
              <w:rPr>
                <w:rFonts w:eastAsia="Calibri"/>
                <w:i/>
                <w:sz w:val="20"/>
                <w:szCs w:val="20"/>
              </w:rPr>
              <w:t>.</w:t>
            </w:r>
          </w:p>
          <w:p w14:paraId="5BE38B9F" w14:textId="77777777" w:rsidR="009873C1" w:rsidRPr="00F63E86" w:rsidRDefault="009873C1" w:rsidP="0069582B">
            <w:pPr>
              <w:jc w:val="both"/>
              <w:rPr>
                <w:sz w:val="20"/>
                <w:szCs w:val="20"/>
                <w:lang w:val="es-US"/>
              </w:rPr>
            </w:pPr>
          </w:p>
        </w:tc>
        <w:tc>
          <w:tcPr>
            <w:tcW w:w="3256" w:type="dxa"/>
          </w:tcPr>
          <w:p w14:paraId="2A0226B2" w14:textId="130166FA" w:rsidR="00F63E86" w:rsidRPr="00F841E7" w:rsidRDefault="00F63E86" w:rsidP="00F63E86">
            <w:pPr>
              <w:spacing w:before="120" w:after="120" w:line="276" w:lineRule="auto"/>
              <w:jc w:val="both"/>
              <w:rPr>
                <w:rFonts w:eastAsia="Calibri"/>
                <w:sz w:val="20"/>
                <w:szCs w:val="20"/>
              </w:rPr>
            </w:pPr>
            <w:r w:rsidRPr="00F841E7">
              <w:rPr>
                <w:rFonts w:eastAsia="Calibri"/>
                <w:i/>
                <w:sz w:val="20"/>
                <w:szCs w:val="20"/>
              </w:rPr>
              <w:t xml:space="preserve">Zadatak 1: </w:t>
            </w:r>
            <w:r w:rsidR="00107D88">
              <w:rPr>
                <w:rFonts w:eastAsia="Calibri"/>
                <w:sz w:val="20"/>
                <w:szCs w:val="20"/>
              </w:rPr>
              <w:t>U</w:t>
            </w:r>
            <w:r w:rsidRPr="00F841E7">
              <w:rPr>
                <w:rFonts w:eastAsia="Calibri"/>
                <w:sz w:val="20"/>
                <w:szCs w:val="20"/>
              </w:rPr>
              <w:t>naprijediti materijalno</w:t>
            </w:r>
            <w:r w:rsidR="00107D88">
              <w:rPr>
                <w:rFonts w:eastAsia="Calibri"/>
                <w:sz w:val="20"/>
                <w:szCs w:val="20"/>
              </w:rPr>
              <w:t>-</w:t>
            </w:r>
            <w:r w:rsidRPr="00F841E7">
              <w:rPr>
                <w:rFonts w:eastAsia="Calibri"/>
                <w:sz w:val="20"/>
                <w:szCs w:val="20"/>
              </w:rPr>
              <w:t>tehničke uslove u postojećim ustanovama za smještaj starih lica</w:t>
            </w:r>
            <w:r w:rsidR="00107D88">
              <w:rPr>
                <w:rFonts w:eastAsia="Calibri"/>
                <w:sz w:val="20"/>
                <w:szCs w:val="20"/>
              </w:rPr>
              <w:t>.</w:t>
            </w:r>
          </w:p>
          <w:p w14:paraId="43704D32" w14:textId="77777777" w:rsidR="009873C1" w:rsidRPr="00F841E7" w:rsidRDefault="009873C1" w:rsidP="0069582B">
            <w:pPr>
              <w:jc w:val="both"/>
              <w:rPr>
                <w:sz w:val="20"/>
                <w:szCs w:val="20"/>
                <w:lang w:val="es-US"/>
              </w:rPr>
            </w:pPr>
          </w:p>
        </w:tc>
        <w:tc>
          <w:tcPr>
            <w:tcW w:w="2587" w:type="dxa"/>
          </w:tcPr>
          <w:p w14:paraId="464E495C" w14:textId="1E84B725" w:rsidR="009873C1" w:rsidRPr="00F63E86" w:rsidRDefault="004E1A49" w:rsidP="0069582B">
            <w:pPr>
              <w:jc w:val="both"/>
              <w:rPr>
                <w:sz w:val="20"/>
                <w:szCs w:val="20"/>
                <w:lang w:val="es-US"/>
              </w:rPr>
            </w:pPr>
            <w:r>
              <w:rPr>
                <w:sz w:val="20"/>
                <w:szCs w:val="20"/>
                <w:lang w:val="es-US"/>
              </w:rPr>
              <w:t>Realizovano – postoji potreba za daljim unapređenjima</w:t>
            </w:r>
          </w:p>
        </w:tc>
      </w:tr>
      <w:tr w:rsidR="00F63E86" w:rsidRPr="00F63E86" w14:paraId="183FDC44" w14:textId="77777777" w:rsidTr="00F63E86">
        <w:tc>
          <w:tcPr>
            <w:tcW w:w="2679" w:type="dxa"/>
          </w:tcPr>
          <w:p w14:paraId="306020D3" w14:textId="77777777" w:rsidR="00F63E86" w:rsidRPr="00F63E86" w:rsidRDefault="00F63E86" w:rsidP="0069582B">
            <w:pPr>
              <w:jc w:val="both"/>
              <w:rPr>
                <w:sz w:val="20"/>
                <w:szCs w:val="20"/>
                <w:lang w:val="es-US"/>
              </w:rPr>
            </w:pPr>
          </w:p>
        </w:tc>
        <w:tc>
          <w:tcPr>
            <w:tcW w:w="3256" w:type="dxa"/>
          </w:tcPr>
          <w:p w14:paraId="3E07599C" w14:textId="37D849D5" w:rsidR="00F63E86" w:rsidRPr="00F841E7" w:rsidRDefault="00F63E86" w:rsidP="00F63E86">
            <w:pPr>
              <w:spacing w:before="120" w:after="120" w:line="276" w:lineRule="auto"/>
              <w:jc w:val="both"/>
              <w:rPr>
                <w:rFonts w:eastAsia="Calibri"/>
                <w:sz w:val="20"/>
                <w:szCs w:val="20"/>
              </w:rPr>
            </w:pPr>
            <w:r w:rsidRPr="00F841E7">
              <w:rPr>
                <w:rFonts w:eastAsia="Calibri"/>
                <w:sz w:val="20"/>
                <w:szCs w:val="20"/>
              </w:rPr>
              <w:t xml:space="preserve">Zadatak 2: </w:t>
            </w:r>
            <w:r w:rsidR="00107D88">
              <w:rPr>
                <w:rFonts w:eastAsia="Calibri"/>
                <w:sz w:val="20"/>
                <w:szCs w:val="20"/>
              </w:rPr>
              <w:t>U</w:t>
            </w:r>
            <w:r w:rsidRPr="00F841E7">
              <w:rPr>
                <w:rFonts w:eastAsia="Calibri"/>
                <w:sz w:val="20"/>
                <w:szCs w:val="20"/>
              </w:rPr>
              <w:t>vesti u sistem  nove ustanove za smještaj starih lica</w:t>
            </w:r>
            <w:r w:rsidR="00107D88">
              <w:rPr>
                <w:rFonts w:eastAsia="Calibri"/>
                <w:sz w:val="20"/>
                <w:szCs w:val="20"/>
              </w:rPr>
              <w:t>.</w:t>
            </w:r>
          </w:p>
          <w:p w14:paraId="72D807EF" w14:textId="77777777" w:rsidR="00F63E86" w:rsidRPr="00F841E7" w:rsidRDefault="00F63E86" w:rsidP="0069582B">
            <w:pPr>
              <w:jc w:val="both"/>
              <w:rPr>
                <w:sz w:val="20"/>
                <w:szCs w:val="20"/>
                <w:lang w:val="es-US"/>
              </w:rPr>
            </w:pPr>
          </w:p>
        </w:tc>
        <w:tc>
          <w:tcPr>
            <w:tcW w:w="2587" w:type="dxa"/>
          </w:tcPr>
          <w:p w14:paraId="64B53F07" w14:textId="19CE015D" w:rsidR="00F63E86" w:rsidRPr="00F63E86" w:rsidRDefault="004E1A49" w:rsidP="004E1A49">
            <w:pPr>
              <w:jc w:val="both"/>
              <w:rPr>
                <w:sz w:val="20"/>
                <w:szCs w:val="20"/>
                <w:lang w:val="es-US"/>
              </w:rPr>
            </w:pPr>
            <w:r>
              <w:rPr>
                <w:sz w:val="20"/>
                <w:szCs w:val="20"/>
                <w:lang w:val="es-US"/>
              </w:rPr>
              <w:t>Nije realizovano – usljed nedovršenog procesa koji omogućava licenciranje ustanova za smještaj,</w:t>
            </w:r>
            <w:r w:rsidR="00107D88">
              <w:rPr>
                <w:sz w:val="20"/>
                <w:szCs w:val="20"/>
                <w:lang w:val="es-US"/>
              </w:rPr>
              <w:t xml:space="preserve"> </w:t>
            </w:r>
            <w:r>
              <w:rPr>
                <w:sz w:val="20"/>
                <w:szCs w:val="20"/>
                <w:lang w:val="es-US"/>
              </w:rPr>
              <w:t>privatni domovi starih nisu u mogućnosti da formal</w:t>
            </w:r>
            <w:r w:rsidR="00107D88">
              <w:rPr>
                <w:sz w:val="20"/>
                <w:szCs w:val="20"/>
                <w:lang w:val="es-US"/>
              </w:rPr>
              <w:t>i</w:t>
            </w:r>
            <w:r>
              <w:rPr>
                <w:sz w:val="20"/>
                <w:szCs w:val="20"/>
                <w:lang w:val="es-US"/>
              </w:rPr>
              <w:t>ziju svoj status</w:t>
            </w:r>
          </w:p>
        </w:tc>
      </w:tr>
      <w:tr w:rsidR="00F63E86" w:rsidRPr="00F63E86" w14:paraId="240D1C6B" w14:textId="77777777" w:rsidTr="00F63E86">
        <w:tc>
          <w:tcPr>
            <w:tcW w:w="2679" w:type="dxa"/>
          </w:tcPr>
          <w:p w14:paraId="5FE3A050" w14:textId="7F952F04" w:rsidR="00F63E86" w:rsidRPr="00F63E86" w:rsidRDefault="00F63E86" w:rsidP="00F63E86">
            <w:pPr>
              <w:spacing w:before="120" w:after="120" w:line="276" w:lineRule="auto"/>
              <w:jc w:val="both"/>
              <w:rPr>
                <w:rFonts w:eastAsia="Calibri"/>
                <w:i/>
                <w:sz w:val="20"/>
                <w:szCs w:val="20"/>
              </w:rPr>
            </w:pPr>
            <w:r w:rsidRPr="00F63E86">
              <w:rPr>
                <w:rFonts w:eastAsia="Calibri"/>
                <w:i/>
                <w:sz w:val="20"/>
                <w:szCs w:val="20"/>
              </w:rPr>
              <w:t>Pojedinačni cilj 5.3</w:t>
            </w:r>
            <w:r w:rsidR="00107D88">
              <w:rPr>
                <w:rFonts w:eastAsia="Calibri"/>
                <w:i/>
                <w:sz w:val="20"/>
                <w:szCs w:val="20"/>
              </w:rPr>
              <w:t>.</w:t>
            </w:r>
            <w:r w:rsidRPr="00F63E86">
              <w:rPr>
                <w:rFonts w:eastAsia="Calibri"/>
                <w:i/>
                <w:sz w:val="20"/>
                <w:szCs w:val="20"/>
              </w:rPr>
              <w:t xml:space="preserve"> Unapr</w:t>
            </w:r>
            <w:r w:rsidR="00107D88">
              <w:rPr>
                <w:rFonts w:eastAsia="Calibri"/>
                <w:i/>
                <w:sz w:val="20"/>
                <w:szCs w:val="20"/>
              </w:rPr>
              <w:t>ij</w:t>
            </w:r>
            <w:r w:rsidRPr="00F63E86">
              <w:rPr>
                <w:rFonts w:eastAsia="Calibri"/>
                <w:i/>
                <w:sz w:val="20"/>
                <w:szCs w:val="20"/>
              </w:rPr>
              <w:t>eđena   usluga smještaja starijih i starih lica u drugu porodicu</w:t>
            </w:r>
            <w:r w:rsidR="00107D88">
              <w:rPr>
                <w:rFonts w:eastAsia="Calibri"/>
                <w:i/>
                <w:sz w:val="20"/>
                <w:szCs w:val="20"/>
              </w:rPr>
              <w:t>.</w:t>
            </w:r>
          </w:p>
          <w:p w14:paraId="29DEE798" w14:textId="77777777" w:rsidR="00F63E86" w:rsidRPr="00F63E86" w:rsidRDefault="00F63E86" w:rsidP="0069582B">
            <w:pPr>
              <w:jc w:val="both"/>
              <w:rPr>
                <w:sz w:val="20"/>
                <w:szCs w:val="20"/>
                <w:lang w:val="es-US"/>
              </w:rPr>
            </w:pPr>
          </w:p>
        </w:tc>
        <w:tc>
          <w:tcPr>
            <w:tcW w:w="3256" w:type="dxa"/>
          </w:tcPr>
          <w:p w14:paraId="5A16CA7C" w14:textId="1939A6F7" w:rsidR="00F63E86" w:rsidRPr="00F841E7" w:rsidRDefault="00F63E86" w:rsidP="00F63E86">
            <w:pPr>
              <w:spacing w:before="120" w:after="120" w:line="276" w:lineRule="auto"/>
              <w:jc w:val="both"/>
              <w:rPr>
                <w:rFonts w:eastAsia="Calibri"/>
                <w:sz w:val="20"/>
                <w:szCs w:val="20"/>
              </w:rPr>
            </w:pPr>
            <w:r w:rsidRPr="00F841E7">
              <w:rPr>
                <w:rFonts w:eastAsia="Calibri"/>
                <w:sz w:val="20"/>
                <w:szCs w:val="20"/>
              </w:rPr>
              <w:t xml:space="preserve">Zadatak 1: </w:t>
            </w:r>
            <w:r w:rsidR="00107D88">
              <w:rPr>
                <w:rFonts w:eastAsia="Calibri"/>
                <w:sz w:val="20"/>
                <w:szCs w:val="20"/>
              </w:rPr>
              <w:t>P</w:t>
            </w:r>
            <w:r w:rsidRPr="00F841E7">
              <w:rPr>
                <w:rFonts w:eastAsia="Calibri"/>
                <w:sz w:val="20"/>
                <w:szCs w:val="20"/>
              </w:rPr>
              <w:t>odići nivo informisanosti i razumijevanja značaja usluge smještaja u drugu porodicu, pogotovu u srodničku porodicu</w:t>
            </w:r>
            <w:r w:rsidR="00107D88">
              <w:rPr>
                <w:rFonts w:eastAsia="Calibri"/>
                <w:sz w:val="20"/>
                <w:szCs w:val="20"/>
              </w:rPr>
              <w:t>.</w:t>
            </w:r>
          </w:p>
          <w:p w14:paraId="67676AA3" w14:textId="77777777" w:rsidR="00F63E86" w:rsidRPr="00F841E7" w:rsidRDefault="00F63E86" w:rsidP="0069582B">
            <w:pPr>
              <w:jc w:val="both"/>
              <w:rPr>
                <w:sz w:val="20"/>
                <w:szCs w:val="20"/>
                <w:lang w:val="es-US"/>
              </w:rPr>
            </w:pPr>
          </w:p>
        </w:tc>
        <w:tc>
          <w:tcPr>
            <w:tcW w:w="2587" w:type="dxa"/>
          </w:tcPr>
          <w:p w14:paraId="0572E6CE" w14:textId="0F16FF97" w:rsidR="00F63E86" w:rsidRPr="00F63E86" w:rsidRDefault="004E1A49" w:rsidP="0069582B">
            <w:pPr>
              <w:jc w:val="both"/>
              <w:rPr>
                <w:sz w:val="20"/>
                <w:szCs w:val="20"/>
                <w:lang w:val="es-US"/>
              </w:rPr>
            </w:pPr>
            <w:r>
              <w:rPr>
                <w:sz w:val="20"/>
                <w:szCs w:val="20"/>
                <w:lang w:val="es-US"/>
              </w:rPr>
              <w:t>D</w:t>
            </w:r>
            <w:r w:rsidR="00107D88">
              <w:rPr>
                <w:sz w:val="20"/>
                <w:szCs w:val="20"/>
                <w:lang w:val="es-US"/>
              </w:rPr>
              <w:t>j</w:t>
            </w:r>
            <w:r>
              <w:rPr>
                <w:sz w:val="20"/>
                <w:szCs w:val="20"/>
                <w:lang w:val="es-US"/>
              </w:rPr>
              <w:t xml:space="preserve">elimično realizovano </w:t>
            </w:r>
          </w:p>
        </w:tc>
      </w:tr>
      <w:tr w:rsidR="00F63E86" w:rsidRPr="00F63E86" w14:paraId="262EFA7C" w14:textId="77777777" w:rsidTr="00F63E86">
        <w:tc>
          <w:tcPr>
            <w:tcW w:w="2679" w:type="dxa"/>
          </w:tcPr>
          <w:p w14:paraId="67500AFA" w14:textId="53C7049B" w:rsidR="00F63E86" w:rsidRPr="00F63E86" w:rsidRDefault="00F63E86" w:rsidP="00F63E86">
            <w:pPr>
              <w:spacing w:before="120" w:after="120" w:line="276" w:lineRule="auto"/>
              <w:jc w:val="both"/>
              <w:rPr>
                <w:rFonts w:eastAsia="Calibri"/>
                <w:i/>
                <w:sz w:val="20"/>
                <w:szCs w:val="20"/>
              </w:rPr>
            </w:pPr>
            <w:r w:rsidRPr="00F63E86">
              <w:rPr>
                <w:rFonts w:eastAsia="Calibri"/>
                <w:i/>
                <w:sz w:val="20"/>
                <w:szCs w:val="20"/>
              </w:rPr>
              <w:t>Pojedinačni cilj 5.4</w:t>
            </w:r>
            <w:r w:rsidR="00107D88">
              <w:rPr>
                <w:rFonts w:eastAsia="Calibri"/>
                <w:i/>
                <w:sz w:val="20"/>
                <w:szCs w:val="20"/>
              </w:rPr>
              <w:t>.</w:t>
            </w:r>
            <w:r w:rsidRPr="00F63E86">
              <w:rPr>
                <w:rFonts w:eastAsia="Calibri"/>
                <w:i/>
                <w:sz w:val="20"/>
                <w:szCs w:val="20"/>
              </w:rPr>
              <w:t xml:space="preserve"> Uvedeni u sistem privatni pansioni za smještaj starijih</w:t>
            </w:r>
            <w:r w:rsidR="00107D88">
              <w:rPr>
                <w:rFonts w:eastAsia="Calibri"/>
                <w:i/>
                <w:sz w:val="20"/>
                <w:szCs w:val="20"/>
              </w:rPr>
              <w:t>.</w:t>
            </w:r>
          </w:p>
          <w:p w14:paraId="68F60528" w14:textId="77777777" w:rsidR="00F63E86" w:rsidRPr="00F63E86" w:rsidRDefault="00F63E86" w:rsidP="0069582B">
            <w:pPr>
              <w:jc w:val="both"/>
              <w:rPr>
                <w:sz w:val="20"/>
                <w:szCs w:val="20"/>
                <w:lang w:val="es-US"/>
              </w:rPr>
            </w:pPr>
          </w:p>
        </w:tc>
        <w:tc>
          <w:tcPr>
            <w:tcW w:w="3256" w:type="dxa"/>
          </w:tcPr>
          <w:p w14:paraId="21FF729E" w14:textId="150894F7" w:rsidR="00F63E86" w:rsidRPr="00F841E7" w:rsidRDefault="00F63E86" w:rsidP="00F63E86">
            <w:pPr>
              <w:spacing w:before="120" w:after="120" w:line="276" w:lineRule="auto"/>
              <w:jc w:val="both"/>
              <w:rPr>
                <w:rFonts w:eastAsia="Calibri"/>
                <w:sz w:val="20"/>
                <w:szCs w:val="20"/>
              </w:rPr>
            </w:pPr>
            <w:r w:rsidRPr="00F841E7">
              <w:rPr>
                <w:rFonts w:eastAsia="Calibri"/>
                <w:sz w:val="20"/>
                <w:szCs w:val="20"/>
              </w:rPr>
              <w:t xml:space="preserve">Zadatak 1: </w:t>
            </w:r>
            <w:r w:rsidR="00107D88">
              <w:rPr>
                <w:rFonts w:eastAsia="Calibri"/>
                <w:sz w:val="20"/>
                <w:szCs w:val="20"/>
              </w:rPr>
              <w:t>K</w:t>
            </w:r>
            <w:r w:rsidRPr="00F841E7">
              <w:rPr>
                <w:rFonts w:eastAsia="Calibri"/>
                <w:sz w:val="20"/>
                <w:szCs w:val="20"/>
              </w:rPr>
              <w:t>reirati interresorni mehanizam otkrivanja ovih usluga i njihovog uvođenja u sistem socijalne zaštite</w:t>
            </w:r>
            <w:r w:rsidR="00107D88">
              <w:rPr>
                <w:rFonts w:eastAsia="Calibri"/>
                <w:sz w:val="20"/>
                <w:szCs w:val="20"/>
              </w:rPr>
              <w:t>.</w:t>
            </w:r>
          </w:p>
          <w:p w14:paraId="4130CAF0" w14:textId="77777777" w:rsidR="00F63E86" w:rsidRPr="00F841E7" w:rsidRDefault="00F63E86" w:rsidP="0069582B">
            <w:pPr>
              <w:jc w:val="both"/>
              <w:rPr>
                <w:sz w:val="20"/>
                <w:szCs w:val="20"/>
                <w:lang w:val="es-US"/>
              </w:rPr>
            </w:pPr>
          </w:p>
        </w:tc>
        <w:tc>
          <w:tcPr>
            <w:tcW w:w="2587" w:type="dxa"/>
          </w:tcPr>
          <w:p w14:paraId="07E63940" w14:textId="1FA7A53E" w:rsidR="00F63E86" w:rsidRPr="00F63E86" w:rsidRDefault="004E1A49" w:rsidP="0069582B">
            <w:pPr>
              <w:jc w:val="both"/>
              <w:rPr>
                <w:sz w:val="20"/>
                <w:szCs w:val="20"/>
                <w:lang w:val="es-US"/>
              </w:rPr>
            </w:pPr>
            <w:r>
              <w:rPr>
                <w:sz w:val="20"/>
                <w:szCs w:val="20"/>
                <w:lang w:val="es-US"/>
              </w:rPr>
              <w:t xml:space="preserve">Nije reazlizovano </w:t>
            </w:r>
          </w:p>
        </w:tc>
      </w:tr>
      <w:tr w:rsidR="009873C1" w:rsidRPr="00F63E86" w14:paraId="22AF597E" w14:textId="77777777" w:rsidTr="00F63E86">
        <w:tc>
          <w:tcPr>
            <w:tcW w:w="2679" w:type="dxa"/>
          </w:tcPr>
          <w:p w14:paraId="6DCD6B4A" w14:textId="77777777" w:rsidR="009873C1" w:rsidRPr="00F63E86" w:rsidRDefault="009873C1" w:rsidP="0069582B">
            <w:pPr>
              <w:jc w:val="both"/>
              <w:rPr>
                <w:sz w:val="20"/>
                <w:szCs w:val="20"/>
                <w:lang w:val="es-US"/>
              </w:rPr>
            </w:pPr>
          </w:p>
        </w:tc>
        <w:tc>
          <w:tcPr>
            <w:tcW w:w="3256" w:type="dxa"/>
          </w:tcPr>
          <w:p w14:paraId="7C99F7F4" w14:textId="216E3C04" w:rsidR="009873C1" w:rsidRPr="00F841E7" w:rsidRDefault="00F63E86" w:rsidP="00107D88">
            <w:pPr>
              <w:jc w:val="both"/>
              <w:rPr>
                <w:sz w:val="20"/>
                <w:szCs w:val="20"/>
                <w:lang w:val="es-US"/>
              </w:rPr>
            </w:pPr>
            <w:r w:rsidRPr="00F841E7">
              <w:rPr>
                <w:rFonts w:eastAsia="Calibri"/>
                <w:sz w:val="20"/>
                <w:szCs w:val="20"/>
              </w:rPr>
              <w:t xml:space="preserve">Zadatak 2: </w:t>
            </w:r>
            <w:r w:rsidR="00107D88">
              <w:rPr>
                <w:rFonts w:eastAsia="Calibri"/>
                <w:sz w:val="20"/>
                <w:szCs w:val="20"/>
              </w:rPr>
              <w:t>P</w:t>
            </w:r>
            <w:r w:rsidRPr="00F841E7">
              <w:rPr>
                <w:rFonts w:eastAsia="Calibri"/>
                <w:sz w:val="20"/>
                <w:szCs w:val="20"/>
              </w:rPr>
              <w:t>oslovanje privatnih pans</w:t>
            </w:r>
            <w:r w:rsidR="00107D88">
              <w:rPr>
                <w:rFonts w:eastAsia="Calibri"/>
                <w:sz w:val="20"/>
                <w:szCs w:val="20"/>
              </w:rPr>
              <w:t>i</w:t>
            </w:r>
            <w:r w:rsidRPr="00F841E7">
              <w:rPr>
                <w:rFonts w:eastAsia="Calibri"/>
                <w:sz w:val="20"/>
                <w:szCs w:val="20"/>
              </w:rPr>
              <w:t>ona za smještaj stari</w:t>
            </w:r>
            <w:r w:rsidR="00107D88">
              <w:rPr>
                <w:rFonts w:eastAsia="Calibri"/>
                <w:sz w:val="20"/>
                <w:szCs w:val="20"/>
              </w:rPr>
              <w:t>ji</w:t>
            </w:r>
            <w:r w:rsidRPr="00F841E7">
              <w:rPr>
                <w:rFonts w:eastAsia="Calibri"/>
                <w:sz w:val="20"/>
                <w:szCs w:val="20"/>
              </w:rPr>
              <w:t>h lica uskladiti sa standardima usluga za smještaj stari</w:t>
            </w:r>
            <w:r w:rsidR="00107D88">
              <w:rPr>
                <w:rFonts w:eastAsia="Calibri"/>
                <w:sz w:val="20"/>
                <w:szCs w:val="20"/>
              </w:rPr>
              <w:t>ji</w:t>
            </w:r>
            <w:r w:rsidRPr="00F841E7">
              <w:rPr>
                <w:rFonts w:eastAsia="Calibri"/>
                <w:sz w:val="20"/>
                <w:szCs w:val="20"/>
              </w:rPr>
              <w:t>h lica</w:t>
            </w:r>
            <w:r w:rsidR="00107D88">
              <w:rPr>
                <w:rFonts w:eastAsia="Calibri"/>
                <w:sz w:val="20"/>
                <w:szCs w:val="20"/>
              </w:rPr>
              <w:t>.</w:t>
            </w:r>
          </w:p>
        </w:tc>
        <w:tc>
          <w:tcPr>
            <w:tcW w:w="2587" w:type="dxa"/>
          </w:tcPr>
          <w:p w14:paraId="39CA586E" w14:textId="7D7AF524" w:rsidR="009873C1" w:rsidRPr="00F63E86" w:rsidRDefault="004E1A49" w:rsidP="0069582B">
            <w:pPr>
              <w:jc w:val="both"/>
              <w:rPr>
                <w:sz w:val="20"/>
                <w:szCs w:val="20"/>
                <w:lang w:val="es-US"/>
              </w:rPr>
            </w:pPr>
            <w:r>
              <w:rPr>
                <w:sz w:val="20"/>
                <w:szCs w:val="20"/>
                <w:lang w:val="es-US"/>
              </w:rPr>
              <w:t xml:space="preserve">Nije realizovano </w:t>
            </w:r>
          </w:p>
        </w:tc>
      </w:tr>
      <w:tr w:rsidR="009873C1" w:rsidRPr="00F63E86" w14:paraId="6468A3F0" w14:textId="77777777" w:rsidTr="009873C1">
        <w:tc>
          <w:tcPr>
            <w:tcW w:w="8522" w:type="dxa"/>
            <w:gridSpan w:val="3"/>
            <w:tcBorders>
              <w:bottom w:val="single" w:sz="4" w:space="0" w:color="auto"/>
            </w:tcBorders>
            <w:shd w:val="clear" w:color="auto" w:fill="CCFFFF"/>
          </w:tcPr>
          <w:p w14:paraId="3F267EDA" w14:textId="77777777" w:rsidR="009873C1" w:rsidRPr="00F841E7" w:rsidRDefault="009873C1" w:rsidP="009873C1">
            <w:pPr>
              <w:jc w:val="center"/>
              <w:rPr>
                <w:b/>
                <w:sz w:val="20"/>
                <w:szCs w:val="20"/>
                <w:lang w:val="es-US"/>
              </w:rPr>
            </w:pPr>
            <w:r w:rsidRPr="00F841E7">
              <w:rPr>
                <w:b/>
                <w:sz w:val="20"/>
                <w:szCs w:val="20"/>
                <w:lang w:val="es-US"/>
              </w:rPr>
              <w:t>Posebni cilj 6</w:t>
            </w:r>
          </w:p>
          <w:p w14:paraId="7EB3D759" w14:textId="52BAC36A" w:rsidR="00F63E86" w:rsidRPr="00F841E7" w:rsidRDefault="00F63E86" w:rsidP="00225C19">
            <w:pPr>
              <w:spacing w:before="120" w:after="120" w:line="276" w:lineRule="auto"/>
              <w:jc w:val="center"/>
              <w:rPr>
                <w:rFonts w:eastAsia="Calibri"/>
                <w:b/>
                <w:sz w:val="20"/>
                <w:szCs w:val="20"/>
              </w:rPr>
            </w:pPr>
            <w:r w:rsidRPr="00F841E7">
              <w:rPr>
                <w:rFonts w:eastAsia="Calibri"/>
                <w:b/>
                <w:sz w:val="20"/>
                <w:szCs w:val="20"/>
              </w:rPr>
              <w:t>Unapr</w:t>
            </w:r>
            <w:r w:rsidR="00107D88">
              <w:rPr>
                <w:rFonts w:eastAsia="Calibri"/>
                <w:b/>
                <w:sz w:val="20"/>
                <w:szCs w:val="20"/>
              </w:rPr>
              <w:t>ij</w:t>
            </w:r>
            <w:r w:rsidRPr="00F841E7">
              <w:rPr>
                <w:rFonts w:eastAsia="Calibri"/>
                <w:b/>
                <w:sz w:val="20"/>
                <w:szCs w:val="20"/>
              </w:rPr>
              <w:t>eđene profesionalne kompetencije zaposlenih u javnom, privatnom i NVO sektoru za obezbjeđivanje usluga starijim korisnicima, realizacijom potrebnih obuka za razvoj kompetencija, razmjenom iskustva i dobre prakse</w:t>
            </w:r>
            <w:r w:rsidR="00107D88">
              <w:rPr>
                <w:rFonts w:eastAsia="Calibri"/>
                <w:b/>
                <w:sz w:val="20"/>
                <w:szCs w:val="20"/>
              </w:rPr>
              <w:t>.</w:t>
            </w:r>
          </w:p>
          <w:p w14:paraId="5FD0B2CF" w14:textId="0A7F7779" w:rsidR="00F63E86" w:rsidRPr="00F841E7" w:rsidRDefault="00F63E86" w:rsidP="009873C1">
            <w:pPr>
              <w:jc w:val="center"/>
              <w:rPr>
                <w:b/>
                <w:sz w:val="20"/>
                <w:szCs w:val="20"/>
                <w:lang w:val="es-US"/>
              </w:rPr>
            </w:pPr>
          </w:p>
        </w:tc>
      </w:tr>
      <w:tr w:rsidR="009873C1" w:rsidRPr="00F63E86" w14:paraId="0A9D3B69" w14:textId="77777777" w:rsidTr="00F63E86">
        <w:tc>
          <w:tcPr>
            <w:tcW w:w="2679" w:type="dxa"/>
            <w:shd w:val="clear" w:color="auto" w:fill="FFFF99"/>
          </w:tcPr>
          <w:p w14:paraId="1D6607E1" w14:textId="77777777" w:rsidR="009873C1" w:rsidRPr="00F63E86" w:rsidRDefault="009873C1" w:rsidP="009873C1">
            <w:pPr>
              <w:jc w:val="center"/>
              <w:rPr>
                <w:b/>
                <w:sz w:val="20"/>
                <w:szCs w:val="20"/>
                <w:lang w:val="es-US"/>
              </w:rPr>
            </w:pPr>
            <w:r w:rsidRPr="00F63E86">
              <w:rPr>
                <w:b/>
                <w:sz w:val="20"/>
                <w:szCs w:val="20"/>
                <w:lang w:val="es-US"/>
              </w:rPr>
              <w:t>Pojedinačni cilj</w:t>
            </w:r>
          </w:p>
        </w:tc>
        <w:tc>
          <w:tcPr>
            <w:tcW w:w="3256" w:type="dxa"/>
            <w:shd w:val="clear" w:color="auto" w:fill="FFFF99"/>
          </w:tcPr>
          <w:p w14:paraId="6E490679" w14:textId="77777777" w:rsidR="009873C1" w:rsidRPr="00F63E86" w:rsidRDefault="009873C1" w:rsidP="009873C1">
            <w:pPr>
              <w:jc w:val="center"/>
              <w:rPr>
                <w:b/>
                <w:sz w:val="20"/>
                <w:szCs w:val="20"/>
                <w:lang w:val="es-US"/>
              </w:rPr>
            </w:pPr>
            <w:r w:rsidRPr="00F63E86">
              <w:rPr>
                <w:b/>
                <w:sz w:val="20"/>
                <w:szCs w:val="20"/>
                <w:lang w:val="es-US"/>
              </w:rPr>
              <w:t>Zadatak</w:t>
            </w:r>
          </w:p>
        </w:tc>
        <w:tc>
          <w:tcPr>
            <w:tcW w:w="2587" w:type="dxa"/>
            <w:shd w:val="clear" w:color="auto" w:fill="FFFF99"/>
          </w:tcPr>
          <w:p w14:paraId="028A3198" w14:textId="77777777" w:rsidR="009873C1" w:rsidRPr="00F63E86" w:rsidRDefault="009873C1" w:rsidP="009873C1">
            <w:pPr>
              <w:jc w:val="center"/>
              <w:rPr>
                <w:b/>
                <w:sz w:val="20"/>
                <w:szCs w:val="20"/>
                <w:lang w:val="es-US"/>
              </w:rPr>
            </w:pPr>
            <w:r w:rsidRPr="00F63E86">
              <w:rPr>
                <w:b/>
                <w:sz w:val="20"/>
                <w:szCs w:val="20"/>
                <w:lang w:val="es-US"/>
              </w:rPr>
              <w:t>Status / napomene</w:t>
            </w:r>
          </w:p>
        </w:tc>
      </w:tr>
      <w:tr w:rsidR="009873C1" w:rsidRPr="00F63E86" w14:paraId="7242FC75" w14:textId="77777777" w:rsidTr="00F63E86">
        <w:tc>
          <w:tcPr>
            <w:tcW w:w="2679" w:type="dxa"/>
          </w:tcPr>
          <w:p w14:paraId="06CCE1DD" w14:textId="1D012705" w:rsidR="00F63E86" w:rsidRPr="00F63E86" w:rsidRDefault="00F63E86" w:rsidP="00F63E86">
            <w:pPr>
              <w:spacing w:before="120" w:after="120" w:line="276" w:lineRule="auto"/>
              <w:jc w:val="both"/>
              <w:rPr>
                <w:rFonts w:eastAsia="Calibri"/>
                <w:i/>
                <w:sz w:val="20"/>
                <w:szCs w:val="20"/>
              </w:rPr>
            </w:pPr>
            <w:r w:rsidRPr="00F63E86">
              <w:rPr>
                <w:rFonts w:eastAsia="Calibri"/>
                <w:i/>
                <w:sz w:val="20"/>
                <w:szCs w:val="20"/>
              </w:rPr>
              <w:t>Pojedinačni cilj 7.1</w:t>
            </w:r>
            <w:r w:rsidR="00107D88">
              <w:rPr>
                <w:rFonts w:eastAsia="Calibri"/>
                <w:i/>
                <w:sz w:val="20"/>
                <w:szCs w:val="20"/>
              </w:rPr>
              <w:t>.</w:t>
            </w:r>
            <w:r w:rsidRPr="00F63E86">
              <w:rPr>
                <w:rFonts w:eastAsia="Calibri"/>
                <w:i/>
                <w:sz w:val="20"/>
                <w:szCs w:val="20"/>
              </w:rPr>
              <w:t xml:space="preserve"> Obezb</w:t>
            </w:r>
            <w:r w:rsidR="00107D88">
              <w:rPr>
                <w:rFonts w:eastAsia="Calibri"/>
                <w:i/>
                <w:sz w:val="20"/>
                <w:szCs w:val="20"/>
              </w:rPr>
              <w:t>i</w:t>
            </w:r>
            <w:r w:rsidRPr="00F63E86">
              <w:rPr>
                <w:rFonts w:eastAsia="Calibri"/>
                <w:i/>
                <w:sz w:val="20"/>
                <w:szCs w:val="20"/>
              </w:rPr>
              <w:t>jeđena kontinuirana obuka zaposlenih u javnom, civilnom i privatnom sektoru</w:t>
            </w:r>
          </w:p>
          <w:p w14:paraId="1078A0BD" w14:textId="77777777" w:rsidR="009873C1" w:rsidRPr="00F63E86" w:rsidRDefault="009873C1" w:rsidP="0069582B">
            <w:pPr>
              <w:jc w:val="both"/>
              <w:rPr>
                <w:sz w:val="20"/>
                <w:szCs w:val="20"/>
                <w:lang w:val="es-US"/>
              </w:rPr>
            </w:pPr>
          </w:p>
        </w:tc>
        <w:tc>
          <w:tcPr>
            <w:tcW w:w="3256" w:type="dxa"/>
          </w:tcPr>
          <w:p w14:paraId="418C2C77" w14:textId="62E18E5E" w:rsidR="00F63E86" w:rsidRPr="00F63E86" w:rsidRDefault="00F63E86" w:rsidP="00F63E86">
            <w:pPr>
              <w:spacing w:before="120" w:after="120" w:line="276" w:lineRule="auto"/>
              <w:jc w:val="both"/>
              <w:rPr>
                <w:rFonts w:eastAsia="Calibri"/>
                <w:sz w:val="20"/>
                <w:szCs w:val="20"/>
              </w:rPr>
            </w:pPr>
            <w:r w:rsidRPr="00F63E86">
              <w:rPr>
                <w:rFonts w:eastAsia="Calibri"/>
                <w:sz w:val="20"/>
                <w:szCs w:val="20"/>
              </w:rPr>
              <w:t xml:space="preserve">Zadatak 1: </w:t>
            </w:r>
            <w:r w:rsidR="00107D88">
              <w:rPr>
                <w:rFonts w:eastAsia="Calibri"/>
                <w:sz w:val="20"/>
                <w:szCs w:val="20"/>
              </w:rPr>
              <w:t>R</w:t>
            </w:r>
            <w:r w:rsidRPr="00F63E86">
              <w:rPr>
                <w:rFonts w:eastAsia="Calibri"/>
                <w:sz w:val="20"/>
                <w:szCs w:val="20"/>
              </w:rPr>
              <w:t>ealizovati obuke za  stručne radnike, stručne saradnike i saradnike radi sticanja znanja i v</w:t>
            </w:r>
            <w:r w:rsidR="00107D88">
              <w:rPr>
                <w:rFonts w:eastAsia="Calibri"/>
                <w:sz w:val="20"/>
                <w:szCs w:val="20"/>
              </w:rPr>
              <w:t>j</w:t>
            </w:r>
            <w:r w:rsidRPr="00F63E86">
              <w:rPr>
                <w:rFonts w:eastAsia="Calibri"/>
                <w:sz w:val="20"/>
                <w:szCs w:val="20"/>
              </w:rPr>
              <w:t>eština koj</w:t>
            </w:r>
            <w:r w:rsidR="00107D88">
              <w:rPr>
                <w:rFonts w:eastAsia="Calibri"/>
                <w:sz w:val="20"/>
                <w:szCs w:val="20"/>
              </w:rPr>
              <w:t>i</w:t>
            </w:r>
            <w:r w:rsidRPr="00F63E86">
              <w:rPr>
                <w:rFonts w:eastAsia="Calibri"/>
                <w:sz w:val="20"/>
                <w:szCs w:val="20"/>
              </w:rPr>
              <w:t xml:space="preserve"> su potrebn</w:t>
            </w:r>
            <w:r w:rsidR="00107D88">
              <w:rPr>
                <w:rFonts w:eastAsia="Calibri"/>
                <w:sz w:val="20"/>
                <w:szCs w:val="20"/>
              </w:rPr>
              <w:t>i</w:t>
            </w:r>
            <w:r w:rsidRPr="00F63E86">
              <w:rPr>
                <w:rFonts w:eastAsia="Calibri"/>
                <w:sz w:val="20"/>
                <w:szCs w:val="20"/>
              </w:rPr>
              <w:t xml:space="preserve"> za kvalitetno pružanje usluga</w:t>
            </w:r>
            <w:r w:rsidR="00107D88">
              <w:rPr>
                <w:rFonts w:eastAsia="Calibri"/>
                <w:sz w:val="20"/>
                <w:szCs w:val="20"/>
              </w:rPr>
              <w:t>.</w:t>
            </w:r>
          </w:p>
          <w:p w14:paraId="7EBB1C9E" w14:textId="77777777" w:rsidR="009873C1" w:rsidRPr="00F63E86" w:rsidRDefault="009873C1" w:rsidP="0069582B">
            <w:pPr>
              <w:jc w:val="both"/>
              <w:rPr>
                <w:sz w:val="20"/>
                <w:szCs w:val="20"/>
                <w:lang w:val="es-US"/>
              </w:rPr>
            </w:pPr>
          </w:p>
        </w:tc>
        <w:tc>
          <w:tcPr>
            <w:tcW w:w="2587" w:type="dxa"/>
          </w:tcPr>
          <w:p w14:paraId="6B45DD2D" w14:textId="3F2AF1C1" w:rsidR="009873C1" w:rsidRPr="00F63E86" w:rsidRDefault="00BC0762" w:rsidP="0069582B">
            <w:pPr>
              <w:jc w:val="both"/>
              <w:rPr>
                <w:sz w:val="20"/>
                <w:szCs w:val="20"/>
                <w:lang w:val="es-US"/>
              </w:rPr>
            </w:pPr>
            <w:r>
              <w:rPr>
                <w:sz w:val="20"/>
                <w:szCs w:val="20"/>
                <w:lang w:val="es-US"/>
              </w:rPr>
              <w:t xml:space="preserve">Realizovano – postoji potreba za daljim obukama </w:t>
            </w:r>
          </w:p>
        </w:tc>
      </w:tr>
      <w:tr w:rsidR="009873C1" w:rsidRPr="00F63E86" w14:paraId="0920ECEC" w14:textId="77777777" w:rsidTr="00F63E86">
        <w:tc>
          <w:tcPr>
            <w:tcW w:w="2679" w:type="dxa"/>
          </w:tcPr>
          <w:p w14:paraId="17446120" w14:textId="77777777" w:rsidR="009873C1" w:rsidRPr="00F63E86" w:rsidRDefault="009873C1" w:rsidP="0069582B">
            <w:pPr>
              <w:jc w:val="both"/>
              <w:rPr>
                <w:sz w:val="20"/>
                <w:szCs w:val="20"/>
                <w:lang w:val="es-US"/>
              </w:rPr>
            </w:pPr>
          </w:p>
        </w:tc>
        <w:tc>
          <w:tcPr>
            <w:tcW w:w="3256" w:type="dxa"/>
          </w:tcPr>
          <w:p w14:paraId="4CADCCB5" w14:textId="021F9461" w:rsidR="00F63E86" w:rsidRPr="00F63E86" w:rsidRDefault="00F63E86" w:rsidP="00F63E86">
            <w:pPr>
              <w:spacing w:before="120" w:after="120" w:line="276" w:lineRule="auto"/>
              <w:jc w:val="both"/>
              <w:rPr>
                <w:rFonts w:eastAsia="Calibri"/>
                <w:sz w:val="20"/>
                <w:szCs w:val="20"/>
              </w:rPr>
            </w:pPr>
            <w:r w:rsidRPr="00F63E86">
              <w:rPr>
                <w:rFonts w:eastAsia="Calibri"/>
                <w:sz w:val="20"/>
                <w:szCs w:val="20"/>
              </w:rPr>
              <w:t xml:space="preserve">Zadatak 2: </w:t>
            </w:r>
            <w:r w:rsidR="00107D88">
              <w:rPr>
                <w:rFonts w:eastAsia="Calibri"/>
                <w:sz w:val="20"/>
                <w:szCs w:val="20"/>
              </w:rPr>
              <w:t>S</w:t>
            </w:r>
            <w:r w:rsidRPr="00F63E86">
              <w:rPr>
                <w:rFonts w:eastAsia="Calibri"/>
                <w:sz w:val="20"/>
                <w:szCs w:val="20"/>
              </w:rPr>
              <w:t>ačiniti plan razvoja kadrova u ustanovama za smještaj stari</w:t>
            </w:r>
            <w:r w:rsidR="00107D88">
              <w:rPr>
                <w:rFonts w:eastAsia="Calibri"/>
                <w:sz w:val="20"/>
                <w:szCs w:val="20"/>
              </w:rPr>
              <w:t>ji</w:t>
            </w:r>
            <w:r w:rsidRPr="00F63E86">
              <w:rPr>
                <w:rFonts w:eastAsia="Calibri"/>
                <w:sz w:val="20"/>
                <w:szCs w:val="20"/>
              </w:rPr>
              <w:t>h lica</w:t>
            </w:r>
            <w:r w:rsidR="00107D88">
              <w:rPr>
                <w:rFonts w:eastAsia="Calibri"/>
                <w:sz w:val="20"/>
                <w:szCs w:val="20"/>
              </w:rPr>
              <w:t>.</w:t>
            </w:r>
          </w:p>
          <w:p w14:paraId="354EC8B1" w14:textId="77777777" w:rsidR="009873C1" w:rsidRPr="00F63E86" w:rsidRDefault="009873C1" w:rsidP="0069582B">
            <w:pPr>
              <w:jc w:val="both"/>
              <w:rPr>
                <w:sz w:val="20"/>
                <w:szCs w:val="20"/>
                <w:lang w:val="es-US"/>
              </w:rPr>
            </w:pPr>
          </w:p>
        </w:tc>
        <w:tc>
          <w:tcPr>
            <w:tcW w:w="2587" w:type="dxa"/>
          </w:tcPr>
          <w:p w14:paraId="2A75ED64" w14:textId="35AFC8D8" w:rsidR="009873C1" w:rsidRPr="00F63E86" w:rsidRDefault="00266A01" w:rsidP="0069582B">
            <w:pPr>
              <w:jc w:val="both"/>
              <w:rPr>
                <w:sz w:val="20"/>
                <w:szCs w:val="20"/>
                <w:lang w:val="es-US"/>
              </w:rPr>
            </w:pPr>
            <w:r>
              <w:rPr>
                <w:sz w:val="20"/>
                <w:szCs w:val="20"/>
                <w:lang w:val="es-US"/>
              </w:rPr>
              <w:t xml:space="preserve">Nije realizovano </w:t>
            </w:r>
          </w:p>
        </w:tc>
      </w:tr>
      <w:tr w:rsidR="009873C1" w:rsidRPr="00F63E86" w14:paraId="0DBDFA7E" w14:textId="77777777" w:rsidTr="00F63E86">
        <w:tc>
          <w:tcPr>
            <w:tcW w:w="2679" w:type="dxa"/>
          </w:tcPr>
          <w:p w14:paraId="609B04F1" w14:textId="77777777" w:rsidR="009873C1" w:rsidRPr="00F63E86" w:rsidRDefault="009873C1" w:rsidP="0069582B">
            <w:pPr>
              <w:jc w:val="both"/>
              <w:rPr>
                <w:sz w:val="20"/>
                <w:szCs w:val="20"/>
                <w:lang w:val="es-US"/>
              </w:rPr>
            </w:pPr>
          </w:p>
        </w:tc>
        <w:tc>
          <w:tcPr>
            <w:tcW w:w="3256" w:type="dxa"/>
          </w:tcPr>
          <w:p w14:paraId="2165263C" w14:textId="108BF3C1" w:rsidR="00F63E86" w:rsidRPr="00F63E86" w:rsidRDefault="00F63E86" w:rsidP="00F63E86">
            <w:pPr>
              <w:spacing w:before="120" w:after="120" w:line="276" w:lineRule="auto"/>
              <w:jc w:val="both"/>
              <w:rPr>
                <w:rFonts w:eastAsia="Calibri"/>
                <w:sz w:val="20"/>
                <w:szCs w:val="20"/>
              </w:rPr>
            </w:pPr>
            <w:r w:rsidRPr="00F63E86">
              <w:rPr>
                <w:rFonts w:eastAsia="Calibri"/>
                <w:sz w:val="20"/>
                <w:szCs w:val="20"/>
              </w:rPr>
              <w:t xml:space="preserve">Zadatak 3: </w:t>
            </w:r>
            <w:r w:rsidR="00107D88">
              <w:rPr>
                <w:rFonts w:eastAsia="Calibri"/>
                <w:sz w:val="20"/>
                <w:szCs w:val="20"/>
              </w:rPr>
              <w:t>R</w:t>
            </w:r>
            <w:r w:rsidRPr="00F63E86">
              <w:rPr>
                <w:rFonts w:eastAsia="Calibri"/>
                <w:sz w:val="20"/>
                <w:szCs w:val="20"/>
              </w:rPr>
              <w:t>ealizovati studijsku/e posjetu/e potrebnu/e za razvoj prioritetne/ih usluge/a</w:t>
            </w:r>
            <w:r w:rsidR="00107D88">
              <w:rPr>
                <w:rFonts w:eastAsia="Calibri"/>
                <w:sz w:val="20"/>
                <w:szCs w:val="20"/>
              </w:rPr>
              <w:t>.</w:t>
            </w:r>
          </w:p>
          <w:p w14:paraId="36197907" w14:textId="77777777" w:rsidR="009873C1" w:rsidRPr="00F63E86" w:rsidRDefault="009873C1" w:rsidP="0069582B">
            <w:pPr>
              <w:jc w:val="both"/>
              <w:rPr>
                <w:sz w:val="20"/>
                <w:szCs w:val="20"/>
                <w:lang w:val="es-US"/>
              </w:rPr>
            </w:pPr>
          </w:p>
        </w:tc>
        <w:tc>
          <w:tcPr>
            <w:tcW w:w="2587" w:type="dxa"/>
          </w:tcPr>
          <w:p w14:paraId="0A44D577" w14:textId="53828AE6" w:rsidR="009873C1" w:rsidRPr="00F63E86" w:rsidRDefault="00266A01" w:rsidP="0069582B">
            <w:pPr>
              <w:jc w:val="both"/>
              <w:rPr>
                <w:sz w:val="20"/>
                <w:szCs w:val="20"/>
                <w:lang w:val="es-US"/>
              </w:rPr>
            </w:pPr>
            <w:r>
              <w:rPr>
                <w:sz w:val="20"/>
                <w:szCs w:val="20"/>
                <w:lang w:val="es-US"/>
              </w:rPr>
              <w:t xml:space="preserve">Nije realizovano </w:t>
            </w:r>
          </w:p>
        </w:tc>
      </w:tr>
    </w:tbl>
    <w:p w14:paraId="1693743D" w14:textId="77777777" w:rsidR="0088238A" w:rsidRDefault="0088238A" w:rsidP="0069582B">
      <w:pPr>
        <w:jc w:val="both"/>
        <w:rPr>
          <w:lang w:val="es-US"/>
        </w:rPr>
      </w:pPr>
    </w:p>
    <w:p w14:paraId="332843C5" w14:textId="06405296" w:rsidR="0088238A" w:rsidRDefault="00BB3D00" w:rsidP="00BB3D00">
      <w:pPr>
        <w:jc w:val="both"/>
        <w:rPr>
          <w:lang w:val="es-US"/>
        </w:rPr>
      </w:pPr>
      <w:r>
        <w:rPr>
          <w:lang w:val="es-US"/>
        </w:rPr>
        <w:t xml:space="preserve">Od ukupno </w:t>
      </w:r>
      <w:r w:rsidR="00537C9E">
        <w:rPr>
          <w:lang w:val="es-US"/>
        </w:rPr>
        <w:t>26 planiranih zadat</w:t>
      </w:r>
      <w:r>
        <w:rPr>
          <w:lang w:val="es-US"/>
        </w:rPr>
        <w:t xml:space="preserve">aka realizovano je </w:t>
      </w:r>
      <w:r w:rsidR="00537C9E">
        <w:rPr>
          <w:lang w:val="es-US"/>
        </w:rPr>
        <w:t>7</w:t>
      </w:r>
      <w:r>
        <w:rPr>
          <w:lang w:val="es-US"/>
        </w:rPr>
        <w:t xml:space="preserve">, nerealizovano </w:t>
      </w:r>
      <w:r w:rsidR="00537C9E">
        <w:rPr>
          <w:lang w:val="es-US"/>
        </w:rPr>
        <w:t>14</w:t>
      </w:r>
      <w:r>
        <w:rPr>
          <w:lang w:val="es-US"/>
        </w:rPr>
        <w:t>, a d</w:t>
      </w:r>
      <w:r w:rsidR="00107D88">
        <w:rPr>
          <w:lang w:val="es-US"/>
        </w:rPr>
        <w:t>j</w:t>
      </w:r>
      <w:r>
        <w:rPr>
          <w:lang w:val="es-US"/>
        </w:rPr>
        <w:t xml:space="preserve">elimično realizovano </w:t>
      </w:r>
      <w:r w:rsidR="00537C9E">
        <w:rPr>
          <w:lang w:val="es-US"/>
        </w:rPr>
        <w:t>5</w:t>
      </w:r>
      <w:r>
        <w:rPr>
          <w:lang w:val="es-US"/>
        </w:rPr>
        <w:t xml:space="preserve"> zadataka. </w:t>
      </w:r>
    </w:p>
    <w:p w14:paraId="0F0245A2" w14:textId="77777777" w:rsidR="00DF61BD" w:rsidRDefault="00DF61BD" w:rsidP="0069582B">
      <w:pPr>
        <w:jc w:val="both"/>
        <w:rPr>
          <w:lang w:val="es-US"/>
        </w:rPr>
      </w:pPr>
    </w:p>
    <w:p w14:paraId="48F5C4FE" w14:textId="77777777" w:rsidR="0069582B" w:rsidRPr="0069582B" w:rsidRDefault="0069582B" w:rsidP="0069582B">
      <w:pPr>
        <w:jc w:val="both"/>
        <w:rPr>
          <w:lang w:val="es-US"/>
        </w:rPr>
      </w:pPr>
    </w:p>
    <w:p w14:paraId="17931B6B" w14:textId="5CA2ED3F" w:rsidR="0069582B" w:rsidRPr="0069582B" w:rsidRDefault="0069582B" w:rsidP="00BF48C9">
      <w:pPr>
        <w:shd w:val="clear" w:color="auto" w:fill="FFFF99"/>
        <w:jc w:val="center"/>
        <w:rPr>
          <w:b/>
          <w:color w:val="0000FF"/>
          <w:lang w:val="es-US"/>
        </w:rPr>
      </w:pPr>
      <w:r w:rsidRPr="0069582B">
        <w:rPr>
          <w:b/>
          <w:color w:val="0000FF"/>
          <w:lang w:val="es-US"/>
        </w:rPr>
        <w:t>DETALJNI PRIKAZ REZULTATA PRIMJENE STRATEGIJE</w:t>
      </w:r>
    </w:p>
    <w:p w14:paraId="41698D61" w14:textId="77777777" w:rsidR="00BB3D00" w:rsidRDefault="00BB3D00" w:rsidP="0069582B">
      <w:pPr>
        <w:jc w:val="both"/>
        <w:rPr>
          <w:lang w:val="es-US"/>
        </w:rPr>
      </w:pPr>
    </w:p>
    <w:p w14:paraId="09619E68" w14:textId="6A348C41" w:rsidR="00BB3D00" w:rsidRPr="002F3D4E" w:rsidRDefault="002F3D4E" w:rsidP="002F3D4E">
      <w:pPr>
        <w:jc w:val="center"/>
        <w:rPr>
          <w:b/>
          <w:color w:val="0000FF"/>
          <w:lang w:val="es-US"/>
        </w:rPr>
      </w:pPr>
      <w:r w:rsidRPr="002F3D4E">
        <w:rPr>
          <w:b/>
          <w:color w:val="0000FF"/>
          <w:lang w:val="es-US"/>
        </w:rPr>
        <w:t>Pregled izv</w:t>
      </w:r>
      <w:r w:rsidR="00AF5625">
        <w:rPr>
          <w:b/>
          <w:color w:val="0000FF"/>
          <w:lang w:val="es-US"/>
        </w:rPr>
        <w:t>j</w:t>
      </w:r>
      <w:r w:rsidRPr="002F3D4E">
        <w:rPr>
          <w:b/>
          <w:color w:val="0000FF"/>
          <w:lang w:val="es-US"/>
        </w:rPr>
        <w:t>eštaja o sprovođenju Akc</w:t>
      </w:r>
      <w:r w:rsidR="00AF5625">
        <w:rPr>
          <w:b/>
          <w:color w:val="0000FF"/>
          <w:lang w:val="es-US"/>
        </w:rPr>
        <w:t>i</w:t>
      </w:r>
      <w:r w:rsidRPr="002F3D4E">
        <w:rPr>
          <w:b/>
          <w:color w:val="0000FF"/>
          <w:lang w:val="es-US"/>
        </w:rPr>
        <w:t xml:space="preserve">onog plana za realizaciju </w:t>
      </w:r>
      <w:r w:rsidR="007053FA">
        <w:rPr>
          <w:b/>
          <w:color w:val="0000FF"/>
          <w:lang w:val="es-US"/>
        </w:rPr>
        <w:t>S</w:t>
      </w:r>
      <w:r w:rsidRPr="002F3D4E">
        <w:rPr>
          <w:b/>
          <w:color w:val="0000FF"/>
          <w:lang w:val="es-US"/>
        </w:rPr>
        <w:t xml:space="preserve">trategije </w:t>
      </w:r>
    </w:p>
    <w:p w14:paraId="50336775" w14:textId="77777777" w:rsidR="002F3D4E" w:rsidRDefault="002F3D4E" w:rsidP="0069582B">
      <w:pPr>
        <w:jc w:val="both"/>
        <w:rPr>
          <w:lang w:val="es-US"/>
        </w:rPr>
      </w:pPr>
    </w:p>
    <w:p w14:paraId="5F14DCC7" w14:textId="463BBF7A" w:rsidR="002F3D4E" w:rsidRDefault="002F3D4E" w:rsidP="0069582B">
      <w:pPr>
        <w:jc w:val="both"/>
        <w:rPr>
          <w:lang w:val="es-US"/>
        </w:rPr>
      </w:pPr>
      <w:r>
        <w:rPr>
          <w:lang w:val="es-US"/>
        </w:rPr>
        <w:t>Izv</w:t>
      </w:r>
      <w:r w:rsidR="00525E73">
        <w:rPr>
          <w:lang w:val="es-US"/>
        </w:rPr>
        <w:t>j</w:t>
      </w:r>
      <w:r>
        <w:rPr>
          <w:lang w:val="es-US"/>
        </w:rPr>
        <w:t xml:space="preserve">eštaji </w:t>
      </w:r>
      <w:r w:rsidR="00525E73">
        <w:rPr>
          <w:lang w:val="es-US"/>
        </w:rPr>
        <w:t>t</w:t>
      </w:r>
      <w:r>
        <w:rPr>
          <w:lang w:val="es-US"/>
        </w:rPr>
        <w:t>ima za evaluaciju prim</w:t>
      </w:r>
      <w:r w:rsidR="00525E73">
        <w:rPr>
          <w:lang w:val="es-US"/>
        </w:rPr>
        <w:t>j</w:t>
      </w:r>
      <w:r>
        <w:rPr>
          <w:lang w:val="es-US"/>
        </w:rPr>
        <w:t>ene Strategije predstavljaju zvanične izvore podataka o ostvarenju planiranih strateških ciljeva i realizaciji zadataka. Tim za evaluaciju sastavljen je od predstavnika Ministarstva rada i s</w:t>
      </w:r>
      <w:r w:rsidR="00525E73">
        <w:rPr>
          <w:lang w:val="es-US"/>
        </w:rPr>
        <w:t>o</w:t>
      </w:r>
      <w:r>
        <w:rPr>
          <w:lang w:val="es-US"/>
        </w:rPr>
        <w:t xml:space="preserve">cijalnog staranja, Ministarstva zdravlja, Instituta za javno zdravlje Podgorice, Crvenog krsta Crne Gore i predstavnika organizacija civilnog društva koje se bave socijalnom zaštitom starijih osoba. </w:t>
      </w:r>
    </w:p>
    <w:p w14:paraId="6BCC4B40" w14:textId="77777777" w:rsidR="002F3D4E" w:rsidRDefault="002F3D4E" w:rsidP="0069582B">
      <w:pPr>
        <w:jc w:val="both"/>
        <w:rPr>
          <w:lang w:val="es-US"/>
        </w:rPr>
      </w:pPr>
    </w:p>
    <w:p w14:paraId="0519C385" w14:textId="7A49F9EE" w:rsidR="007053FA" w:rsidRDefault="007053FA" w:rsidP="0069582B">
      <w:pPr>
        <w:jc w:val="both"/>
        <w:rPr>
          <w:lang w:val="es-US"/>
        </w:rPr>
      </w:pPr>
      <w:r>
        <w:rPr>
          <w:lang w:val="es-US"/>
        </w:rPr>
        <w:t>Akcioni plan za realizaciju Strategije sačinjen je za prvu godinu od usvajanja st</w:t>
      </w:r>
      <w:r w:rsidR="00525E73">
        <w:rPr>
          <w:lang w:val="es-US"/>
        </w:rPr>
        <w:t>r</w:t>
      </w:r>
      <w:r>
        <w:rPr>
          <w:lang w:val="es-US"/>
        </w:rPr>
        <w:t>a</w:t>
      </w:r>
      <w:r w:rsidR="00525E73">
        <w:rPr>
          <w:lang w:val="es-US"/>
        </w:rPr>
        <w:t>t</w:t>
      </w:r>
      <w:r>
        <w:rPr>
          <w:lang w:val="es-US"/>
        </w:rPr>
        <w:t xml:space="preserve">eškog dokumenta, </w:t>
      </w:r>
      <w:r w:rsidR="00D0559D">
        <w:rPr>
          <w:lang w:val="es-US"/>
        </w:rPr>
        <w:t>kao i za period jul 2014</w:t>
      </w:r>
      <w:r w:rsidR="00525E73">
        <w:rPr>
          <w:lang w:val="es-US"/>
        </w:rPr>
        <w:t>.</w:t>
      </w:r>
      <w:r w:rsidR="00D0559D">
        <w:rPr>
          <w:lang w:val="es-US"/>
        </w:rPr>
        <w:t xml:space="preserve"> – jul 2015. godine</w:t>
      </w:r>
      <w:r>
        <w:rPr>
          <w:lang w:val="es-US"/>
        </w:rPr>
        <w:t xml:space="preserve">. </w:t>
      </w:r>
      <w:r w:rsidR="00D0559D">
        <w:rPr>
          <w:lang w:val="es-US"/>
        </w:rPr>
        <w:t>Prvi</w:t>
      </w:r>
      <w:r>
        <w:rPr>
          <w:lang w:val="es-US"/>
        </w:rPr>
        <w:t xml:space="preserve"> Akcioni plan strukturisan je na način koji omogućava dobro upravljanje strategijom</w:t>
      </w:r>
      <w:r w:rsidR="004202AA">
        <w:rPr>
          <w:lang w:val="es-US"/>
        </w:rPr>
        <w:t xml:space="preserve"> i izv</w:t>
      </w:r>
      <w:r w:rsidR="00525E73">
        <w:rPr>
          <w:lang w:val="es-US"/>
        </w:rPr>
        <w:t>j</w:t>
      </w:r>
      <w:r w:rsidR="004202AA">
        <w:rPr>
          <w:lang w:val="es-US"/>
        </w:rPr>
        <w:t xml:space="preserve">eštavanje, s tim što ne sadrži podatke o planiranim sredstvima za realizaciju planiranih zadataka, kako u pogledu izvora finansiranja, tako i u pogledu iznosa </w:t>
      </w:r>
      <w:r w:rsidR="00525E73">
        <w:rPr>
          <w:lang w:val="es-US"/>
        </w:rPr>
        <w:t>potrebnih za</w:t>
      </w:r>
      <w:r w:rsidR="004202AA">
        <w:rPr>
          <w:lang w:val="es-US"/>
        </w:rPr>
        <w:t xml:space="preserve"> realizaciju zadataka.</w:t>
      </w:r>
      <w:r w:rsidR="00D0559D">
        <w:rPr>
          <w:lang w:val="es-US"/>
        </w:rPr>
        <w:t xml:space="preserve"> Akcioni plan za za period jul 2014</w:t>
      </w:r>
      <w:r w:rsidR="00525E73">
        <w:rPr>
          <w:lang w:val="es-US"/>
        </w:rPr>
        <w:t>.</w:t>
      </w:r>
      <w:r w:rsidR="00D0559D">
        <w:rPr>
          <w:lang w:val="es-US"/>
        </w:rPr>
        <w:t xml:space="preserve"> – jul 2015. godine ima modifikovanu strukturu, omogućava dobro upravljanje strateškim dokumentom i izv</w:t>
      </w:r>
      <w:r w:rsidR="00525E73">
        <w:rPr>
          <w:lang w:val="es-US"/>
        </w:rPr>
        <w:t>j</w:t>
      </w:r>
      <w:r w:rsidR="00D0559D">
        <w:rPr>
          <w:lang w:val="es-US"/>
        </w:rPr>
        <w:t>eštavanje, i sad</w:t>
      </w:r>
      <w:r w:rsidR="00525E73">
        <w:rPr>
          <w:lang w:val="es-US"/>
        </w:rPr>
        <w:t>r</w:t>
      </w:r>
      <w:r w:rsidR="00D0559D">
        <w:rPr>
          <w:lang w:val="es-US"/>
        </w:rPr>
        <w:t xml:space="preserve">ži podatke o finansiranju. </w:t>
      </w:r>
    </w:p>
    <w:p w14:paraId="061F0A70" w14:textId="77777777" w:rsidR="007053FA" w:rsidRDefault="007053FA" w:rsidP="0069582B">
      <w:pPr>
        <w:jc w:val="both"/>
        <w:rPr>
          <w:lang w:val="es-US"/>
        </w:rPr>
      </w:pPr>
    </w:p>
    <w:p w14:paraId="55EF33CD" w14:textId="01E8758E" w:rsidR="007053FA" w:rsidRDefault="007E7BA9" w:rsidP="0069582B">
      <w:pPr>
        <w:jc w:val="both"/>
        <w:rPr>
          <w:lang w:val="es-US"/>
        </w:rPr>
      </w:pPr>
      <w:r>
        <w:rPr>
          <w:lang w:val="es-US"/>
        </w:rPr>
        <w:t xml:space="preserve">Tokom implementacije Strategije, sačinjavani su </w:t>
      </w:r>
      <w:r w:rsidR="007053FA">
        <w:rPr>
          <w:lang w:val="es-US"/>
        </w:rPr>
        <w:t>godišnji izv</w:t>
      </w:r>
      <w:r w:rsidR="00525E73">
        <w:rPr>
          <w:lang w:val="es-US"/>
        </w:rPr>
        <w:t>j</w:t>
      </w:r>
      <w:r w:rsidR="007053FA">
        <w:rPr>
          <w:lang w:val="es-US"/>
        </w:rPr>
        <w:t>eštaji za 2013, 2014</w:t>
      </w:r>
      <w:r w:rsidR="00525E73">
        <w:rPr>
          <w:lang w:val="es-US"/>
        </w:rPr>
        <w:t>,</w:t>
      </w:r>
      <w:r w:rsidR="007053FA">
        <w:rPr>
          <w:lang w:val="es-US"/>
        </w:rPr>
        <w:t xml:space="preserve"> 2015. i 2016. godinu.</w:t>
      </w:r>
      <w:r w:rsidR="004202AA">
        <w:rPr>
          <w:lang w:val="es-US"/>
        </w:rPr>
        <w:t xml:space="preserve"> </w:t>
      </w:r>
      <w:r w:rsidR="00B028E1">
        <w:rPr>
          <w:lang w:val="es-US"/>
        </w:rPr>
        <w:t>Sva četiri izv</w:t>
      </w:r>
      <w:r w:rsidR="00525E73">
        <w:rPr>
          <w:lang w:val="es-US"/>
        </w:rPr>
        <w:t>j</w:t>
      </w:r>
      <w:r w:rsidR="00B028E1">
        <w:rPr>
          <w:lang w:val="es-US"/>
        </w:rPr>
        <w:t>eštaja</w:t>
      </w:r>
      <w:r w:rsidR="00D254D2" w:rsidRPr="00D254D2">
        <w:rPr>
          <w:lang w:val="es-US"/>
        </w:rPr>
        <w:t xml:space="preserve"> </w:t>
      </w:r>
      <w:r w:rsidR="00B028E1">
        <w:rPr>
          <w:lang w:val="es-US"/>
        </w:rPr>
        <w:t xml:space="preserve">strukturisana </w:t>
      </w:r>
      <w:r w:rsidR="00D254D2">
        <w:rPr>
          <w:lang w:val="es-US"/>
        </w:rPr>
        <w:t xml:space="preserve">su </w:t>
      </w:r>
      <w:r w:rsidR="00B028E1">
        <w:rPr>
          <w:lang w:val="es-US"/>
        </w:rPr>
        <w:t>na sličan način – sadrže pregled inst</w:t>
      </w:r>
      <w:r w:rsidR="005F616C">
        <w:rPr>
          <w:lang w:val="es-US"/>
        </w:rPr>
        <w:t>i</w:t>
      </w:r>
      <w:r w:rsidR="00B028E1">
        <w:rPr>
          <w:lang w:val="es-US"/>
        </w:rPr>
        <w:t>tucionalne – rezidencijalne zaštite starijih, s napomenama o centr</w:t>
      </w:r>
      <w:r w:rsidR="00525E73">
        <w:rPr>
          <w:lang w:val="es-US"/>
        </w:rPr>
        <w:t>i</w:t>
      </w:r>
      <w:r w:rsidR="00B028E1">
        <w:rPr>
          <w:lang w:val="es-US"/>
        </w:rPr>
        <w:t>ma za socijalni rad; osvrt na usluge u zajednici za star</w:t>
      </w:r>
      <w:r w:rsidR="00525E73">
        <w:rPr>
          <w:lang w:val="es-US"/>
        </w:rPr>
        <w:t>ij</w:t>
      </w:r>
      <w:r w:rsidR="00B028E1">
        <w:rPr>
          <w:lang w:val="es-US"/>
        </w:rPr>
        <w:t>e; osvrt na razvoj sistema kvaliteta; i unapr</w:t>
      </w:r>
      <w:r w:rsidR="00525E73">
        <w:rPr>
          <w:lang w:val="es-US"/>
        </w:rPr>
        <w:t>j</w:t>
      </w:r>
      <w:r w:rsidR="00B028E1">
        <w:rPr>
          <w:lang w:val="es-US"/>
        </w:rPr>
        <w:t xml:space="preserve">eđenje kompetencija stručnjaka. </w:t>
      </w:r>
      <w:r w:rsidR="007053FA">
        <w:rPr>
          <w:lang w:val="es-US"/>
        </w:rPr>
        <w:t>U izv</w:t>
      </w:r>
      <w:r w:rsidR="00525E73">
        <w:rPr>
          <w:lang w:val="es-US"/>
        </w:rPr>
        <w:t>j</w:t>
      </w:r>
      <w:r w:rsidR="007053FA">
        <w:rPr>
          <w:lang w:val="es-US"/>
        </w:rPr>
        <w:t>eštajima se mogu naći korisni podaci o relevantnim prom</w:t>
      </w:r>
      <w:r w:rsidR="00525E73">
        <w:rPr>
          <w:lang w:val="es-US"/>
        </w:rPr>
        <w:t>j</w:t>
      </w:r>
      <w:r w:rsidR="007053FA">
        <w:rPr>
          <w:lang w:val="es-US"/>
        </w:rPr>
        <w:t>enama tokom implementacije strateškog plana, s tim što su evidentne prilike za unapređenje izv</w:t>
      </w:r>
      <w:r w:rsidR="00525E73">
        <w:rPr>
          <w:lang w:val="es-US"/>
        </w:rPr>
        <w:t>j</w:t>
      </w:r>
      <w:r w:rsidR="007053FA">
        <w:rPr>
          <w:lang w:val="es-US"/>
        </w:rPr>
        <w:t xml:space="preserve">eštavanja. </w:t>
      </w:r>
    </w:p>
    <w:p w14:paraId="120E982E" w14:textId="77777777" w:rsidR="007053FA" w:rsidRDefault="007053FA" w:rsidP="0069582B">
      <w:pPr>
        <w:jc w:val="both"/>
        <w:rPr>
          <w:lang w:val="es-US"/>
        </w:rPr>
      </w:pPr>
    </w:p>
    <w:p w14:paraId="01880E6E" w14:textId="77777777" w:rsidR="001056FF" w:rsidRDefault="001056FF" w:rsidP="003E2BE3">
      <w:pPr>
        <w:shd w:val="clear" w:color="auto" w:fill="E6E6E6"/>
        <w:jc w:val="center"/>
        <w:rPr>
          <w:b/>
          <w:lang w:val="es-US"/>
        </w:rPr>
      </w:pPr>
    </w:p>
    <w:p w14:paraId="6E2EF101" w14:textId="01C20A16" w:rsidR="00880314" w:rsidRDefault="00880314" w:rsidP="003E2BE3">
      <w:pPr>
        <w:shd w:val="clear" w:color="auto" w:fill="E6E6E6"/>
        <w:jc w:val="center"/>
        <w:rPr>
          <w:b/>
          <w:color w:val="0000FF"/>
          <w:lang w:val="es-US"/>
        </w:rPr>
      </w:pPr>
      <w:r>
        <w:rPr>
          <w:b/>
          <w:color w:val="0000FF"/>
          <w:lang w:val="es-US"/>
        </w:rPr>
        <w:t xml:space="preserve">Zaključci </w:t>
      </w:r>
    </w:p>
    <w:p w14:paraId="7F7D375E" w14:textId="77777777" w:rsidR="00880314" w:rsidRPr="00880314" w:rsidRDefault="00880314" w:rsidP="003E2BE3">
      <w:pPr>
        <w:shd w:val="clear" w:color="auto" w:fill="E6E6E6"/>
        <w:jc w:val="center"/>
        <w:rPr>
          <w:b/>
          <w:color w:val="0000FF"/>
          <w:lang w:val="es-US"/>
        </w:rPr>
      </w:pPr>
    </w:p>
    <w:p w14:paraId="4E7A213B" w14:textId="7CF584D5" w:rsidR="00880314" w:rsidRPr="001056FF" w:rsidRDefault="00880314" w:rsidP="00880314">
      <w:pPr>
        <w:shd w:val="clear" w:color="auto" w:fill="E6E6E6"/>
        <w:jc w:val="center"/>
        <w:rPr>
          <w:b/>
          <w:lang w:val="es-US"/>
        </w:rPr>
      </w:pPr>
      <w:r w:rsidRPr="001056FF">
        <w:rPr>
          <w:b/>
          <w:lang w:val="es-US"/>
        </w:rPr>
        <w:t>U izv</w:t>
      </w:r>
      <w:r w:rsidR="00AF5625">
        <w:rPr>
          <w:b/>
          <w:lang w:val="es-US"/>
        </w:rPr>
        <w:t>j</w:t>
      </w:r>
      <w:r w:rsidRPr="001056FF">
        <w:rPr>
          <w:b/>
          <w:lang w:val="es-US"/>
        </w:rPr>
        <w:t>eštajima o sprovođenju Akcionog plana za realizaciju Strategije ima ponavljanja sadržaja.</w:t>
      </w:r>
    </w:p>
    <w:p w14:paraId="3E59B6D1" w14:textId="77777777" w:rsidR="00880314" w:rsidRPr="001056FF" w:rsidRDefault="00880314" w:rsidP="00880314">
      <w:pPr>
        <w:shd w:val="clear" w:color="auto" w:fill="E6E6E6"/>
        <w:jc w:val="center"/>
        <w:rPr>
          <w:b/>
          <w:lang w:val="es-US"/>
        </w:rPr>
      </w:pPr>
    </w:p>
    <w:p w14:paraId="12C7365D" w14:textId="4DF273F8" w:rsidR="00880314" w:rsidRPr="001056FF" w:rsidRDefault="00880314" w:rsidP="00880314">
      <w:pPr>
        <w:shd w:val="clear" w:color="auto" w:fill="E6E6E6"/>
        <w:jc w:val="center"/>
        <w:rPr>
          <w:b/>
          <w:lang w:val="es-US"/>
        </w:rPr>
      </w:pPr>
      <w:r>
        <w:rPr>
          <w:b/>
          <w:lang w:val="es-US"/>
        </w:rPr>
        <w:t>Izv</w:t>
      </w:r>
      <w:r w:rsidR="00AF5625">
        <w:rPr>
          <w:b/>
          <w:lang w:val="es-US"/>
        </w:rPr>
        <w:t>j</w:t>
      </w:r>
      <w:r>
        <w:rPr>
          <w:b/>
          <w:lang w:val="es-US"/>
        </w:rPr>
        <w:t>eštaji ne prate logiku po kojoj su koncipiran</w:t>
      </w:r>
      <w:r w:rsidR="00525E73">
        <w:rPr>
          <w:b/>
          <w:lang w:val="es-US"/>
        </w:rPr>
        <w:t>i</w:t>
      </w:r>
      <w:r>
        <w:rPr>
          <w:b/>
          <w:lang w:val="es-US"/>
        </w:rPr>
        <w:t xml:space="preserve"> strateški ciljevi (posebni i pojedinačni) i zadaci. </w:t>
      </w:r>
    </w:p>
    <w:p w14:paraId="5AA386E0" w14:textId="77777777" w:rsidR="00880314" w:rsidRDefault="00880314" w:rsidP="003E2BE3">
      <w:pPr>
        <w:shd w:val="clear" w:color="auto" w:fill="E6E6E6"/>
        <w:jc w:val="center"/>
        <w:rPr>
          <w:b/>
          <w:lang w:val="es-US"/>
        </w:rPr>
      </w:pPr>
    </w:p>
    <w:p w14:paraId="59BE66D2" w14:textId="343CD475" w:rsidR="003E2BE3" w:rsidRPr="003E2BE3" w:rsidRDefault="003E2BE3" w:rsidP="003E2BE3">
      <w:pPr>
        <w:shd w:val="clear" w:color="auto" w:fill="E6E6E6"/>
        <w:jc w:val="center"/>
        <w:rPr>
          <w:b/>
          <w:color w:val="0000FF"/>
          <w:lang w:val="es-US"/>
        </w:rPr>
      </w:pPr>
      <w:r>
        <w:rPr>
          <w:b/>
          <w:color w:val="0000FF"/>
          <w:lang w:val="es-US"/>
        </w:rPr>
        <w:t>Preporuke</w:t>
      </w:r>
    </w:p>
    <w:p w14:paraId="787B7B79" w14:textId="77777777" w:rsidR="003E2BE3" w:rsidRDefault="003E2BE3" w:rsidP="003E2BE3">
      <w:pPr>
        <w:shd w:val="clear" w:color="auto" w:fill="E6E6E6"/>
        <w:jc w:val="center"/>
        <w:rPr>
          <w:b/>
          <w:lang w:val="es-US"/>
        </w:rPr>
      </w:pPr>
    </w:p>
    <w:p w14:paraId="5EBB8F50" w14:textId="07C51B27" w:rsidR="001056FF" w:rsidRDefault="00ED7A26" w:rsidP="003E2BE3">
      <w:pPr>
        <w:shd w:val="clear" w:color="auto" w:fill="E6E6E6"/>
        <w:jc w:val="center"/>
        <w:rPr>
          <w:b/>
          <w:lang w:val="es-US"/>
        </w:rPr>
      </w:pPr>
      <w:r>
        <w:rPr>
          <w:b/>
          <w:lang w:val="es-US"/>
        </w:rPr>
        <w:t xml:space="preserve">Potrebno je da </w:t>
      </w:r>
      <w:r w:rsidR="006444C2">
        <w:rPr>
          <w:b/>
          <w:lang w:val="es-US"/>
        </w:rPr>
        <w:t>a</w:t>
      </w:r>
      <w:r w:rsidR="001056FF">
        <w:rPr>
          <w:b/>
          <w:lang w:val="es-US"/>
        </w:rPr>
        <w:t xml:space="preserve">kcioni plan za sprovođenje </w:t>
      </w:r>
      <w:r w:rsidR="006444C2">
        <w:rPr>
          <w:b/>
          <w:lang w:val="es-US"/>
        </w:rPr>
        <w:t>s</w:t>
      </w:r>
      <w:r w:rsidR="001056FF">
        <w:rPr>
          <w:b/>
          <w:lang w:val="es-US"/>
        </w:rPr>
        <w:t>tr</w:t>
      </w:r>
      <w:r>
        <w:rPr>
          <w:b/>
          <w:lang w:val="es-US"/>
        </w:rPr>
        <w:t>at</w:t>
      </w:r>
      <w:r w:rsidR="001056FF">
        <w:rPr>
          <w:b/>
          <w:lang w:val="es-US"/>
        </w:rPr>
        <w:t xml:space="preserve">egije sadrži i podatke o finansiranju planiranih zadataka, kako </w:t>
      </w:r>
      <w:r w:rsidR="00525E73">
        <w:rPr>
          <w:b/>
          <w:lang w:val="es-US"/>
        </w:rPr>
        <w:t>o</w:t>
      </w:r>
      <w:r w:rsidR="001056FF">
        <w:rPr>
          <w:b/>
          <w:lang w:val="es-US"/>
        </w:rPr>
        <w:t xml:space="preserve"> izvor</w:t>
      </w:r>
      <w:r w:rsidR="00525E73">
        <w:rPr>
          <w:b/>
          <w:lang w:val="es-US"/>
        </w:rPr>
        <w:t>u</w:t>
      </w:r>
      <w:r w:rsidR="006444C2" w:rsidRPr="006444C2">
        <w:rPr>
          <w:b/>
          <w:lang w:val="es-US"/>
        </w:rPr>
        <w:t xml:space="preserve"> </w:t>
      </w:r>
      <w:r w:rsidR="006444C2">
        <w:rPr>
          <w:b/>
          <w:lang w:val="es-US"/>
        </w:rPr>
        <w:t>finansiranja zadataka</w:t>
      </w:r>
      <w:r w:rsidR="001056FF">
        <w:rPr>
          <w:b/>
          <w:lang w:val="es-US"/>
        </w:rPr>
        <w:t>, tako i</w:t>
      </w:r>
      <w:r w:rsidR="00525E73">
        <w:rPr>
          <w:b/>
          <w:lang w:val="es-US"/>
        </w:rPr>
        <w:t xml:space="preserve"> o</w:t>
      </w:r>
      <w:r w:rsidR="001056FF">
        <w:rPr>
          <w:b/>
          <w:lang w:val="es-US"/>
        </w:rPr>
        <w:t xml:space="preserve"> iznos</w:t>
      </w:r>
      <w:r w:rsidR="00525E73">
        <w:rPr>
          <w:b/>
          <w:lang w:val="es-US"/>
        </w:rPr>
        <w:t>u</w:t>
      </w:r>
      <w:r w:rsidR="006444C2">
        <w:rPr>
          <w:b/>
          <w:lang w:val="es-US"/>
        </w:rPr>
        <w:t xml:space="preserve"> potrebnom za finansiranje</w:t>
      </w:r>
      <w:r w:rsidR="001056FF">
        <w:rPr>
          <w:b/>
          <w:lang w:val="es-US"/>
        </w:rPr>
        <w:t xml:space="preserve">. </w:t>
      </w:r>
    </w:p>
    <w:p w14:paraId="39384787" w14:textId="77777777" w:rsidR="007053FA" w:rsidRPr="001056FF" w:rsidRDefault="007053FA" w:rsidP="003E2BE3">
      <w:pPr>
        <w:shd w:val="clear" w:color="auto" w:fill="E6E6E6"/>
        <w:jc w:val="center"/>
        <w:rPr>
          <w:b/>
          <w:lang w:val="es-US"/>
        </w:rPr>
      </w:pPr>
    </w:p>
    <w:p w14:paraId="3874929C" w14:textId="3D33364F" w:rsidR="002F3D4E" w:rsidRDefault="001056FF" w:rsidP="003E2BE3">
      <w:pPr>
        <w:shd w:val="clear" w:color="auto" w:fill="E6E6E6"/>
        <w:jc w:val="center"/>
        <w:rPr>
          <w:b/>
          <w:lang w:val="es-US"/>
        </w:rPr>
      </w:pPr>
      <w:r>
        <w:rPr>
          <w:b/>
          <w:lang w:val="es-US"/>
        </w:rPr>
        <w:lastRenderedPageBreak/>
        <w:t xml:space="preserve">Poželjno je da se za potrebe nove strategije </w:t>
      </w:r>
      <w:r w:rsidR="00321924">
        <w:rPr>
          <w:b/>
          <w:lang w:val="es-US"/>
        </w:rPr>
        <w:t>r</w:t>
      </w:r>
      <w:r w:rsidR="004A10CF">
        <w:rPr>
          <w:b/>
          <w:lang w:val="es-US"/>
        </w:rPr>
        <w:t>a</w:t>
      </w:r>
      <w:r w:rsidR="00321924">
        <w:rPr>
          <w:b/>
          <w:lang w:val="es-US"/>
        </w:rPr>
        <w:t>zvije format za izv</w:t>
      </w:r>
      <w:r w:rsidR="00D2447D">
        <w:rPr>
          <w:b/>
          <w:lang w:val="es-US"/>
        </w:rPr>
        <w:t>j</w:t>
      </w:r>
      <w:r w:rsidR="00321924">
        <w:rPr>
          <w:b/>
          <w:lang w:val="es-US"/>
        </w:rPr>
        <w:t>eštavanje, koji će strukturno i logički pratiti strateški dokument odnosno akcioni plan za njegovu realizaci</w:t>
      </w:r>
      <w:r w:rsidR="001B7485">
        <w:rPr>
          <w:b/>
          <w:lang w:val="es-US"/>
        </w:rPr>
        <w:t xml:space="preserve">ju. </w:t>
      </w:r>
    </w:p>
    <w:p w14:paraId="5B9E309B" w14:textId="77777777" w:rsidR="001056FF" w:rsidRPr="001056FF" w:rsidRDefault="001056FF" w:rsidP="003E2BE3">
      <w:pPr>
        <w:shd w:val="clear" w:color="auto" w:fill="E6E6E6"/>
        <w:jc w:val="center"/>
        <w:rPr>
          <w:b/>
          <w:lang w:val="es-US"/>
        </w:rPr>
      </w:pPr>
    </w:p>
    <w:p w14:paraId="0B7FEE7A" w14:textId="513D8CD8" w:rsidR="002F3D4E" w:rsidRPr="00DF61BD" w:rsidRDefault="002F3D4E" w:rsidP="00DF61BD">
      <w:pPr>
        <w:jc w:val="center"/>
        <w:rPr>
          <w:color w:val="0000FF"/>
          <w:u w:val="single"/>
          <w:lang w:val="es-US"/>
        </w:rPr>
      </w:pPr>
    </w:p>
    <w:p w14:paraId="0A0BC379" w14:textId="77126824" w:rsidR="00DF61BD" w:rsidRDefault="00DF61BD" w:rsidP="00DF61BD">
      <w:pPr>
        <w:jc w:val="both"/>
        <w:rPr>
          <w:lang w:val="es-US"/>
        </w:rPr>
      </w:pPr>
      <w:r w:rsidRPr="00DF61BD">
        <w:rPr>
          <w:b/>
          <w:lang w:val="es-US"/>
        </w:rPr>
        <w:t>Institucionalna zaštita starih lica u postojećim institucionalnim kapacitetima sistema</w:t>
      </w:r>
      <w:r>
        <w:rPr>
          <w:lang w:val="es-US"/>
        </w:rPr>
        <w:t xml:space="preserve">. </w:t>
      </w:r>
      <w:r w:rsidRPr="00DF61BD">
        <w:rPr>
          <w:lang w:val="es-US"/>
        </w:rPr>
        <w:t xml:space="preserve">Institucije socijalne zaštite u Crnoj Gori koje su uključene u direktno obezbjeđivanje socijalnih usluga za starije i stare korisnike prije svega </w:t>
      </w:r>
      <w:r w:rsidR="006444C2" w:rsidRPr="00DF61BD">
        <w:rPr>
          <w:lang w:val="es-US"/>
        </w:rPr>
        <w:t xml:space="preserve">su </w:t>
      </w:r>
      <w:r w:rsidRPr="00DF61BD">
        <w:rPr>
          <w:lang w:val="es-US"/>
        </w:rPr>
        <w:t>centri za socijalni rad</w:t>
      </w:r>
      <w:r>
        <w:rPr>
          <w:rStyle w:val="FootnoteReference"/>
          <w:lang w:val="es-US"/>
        </w:rPr>
        <w:footnoteReference w:id="8"/>
      </w:r>
      <w:r w:rsidRPr="00DF61BD">
        <w:rPr>
          <w:lang w:val="es-US"/>
        </w:rPr>
        <w:t xml:space="preserve"> i rezidencijalne ustanove za smještaj korisnika</w:t>
      </w:r>
      <w:r>
        <w:rPr>
          <w:rStyle w:val="FootnoteReference"/>
          <w:lang w:val="es-US"/>
        </w:rPr>
        <w:footnoteReference w:id="9"/>
      </w:r>
      <w:r w:rsidRPr="00DF61BD">
        <w:rPr>
          <w:lang w:val="es-US"/>
        </w:rPr>
        <w:t xml:space="preserve">. </w:t>
      </w:r>
      <w:r>
        <w:rPr>
          <w:lang w:val="es-US"/>
        </w:rPr>
        <w:t>Tokom posl</w:t>
      </w:r>
      <w:r w:rsidR="006444C2">
        <w:rPr>
          <w:lang w:val="es-US"/>
        </w:rPr>
        <w:t>j</w:t>
      </w:r>
      <w:r>
        <w:rPr>
          <w:lang w:val="es-US"/>
        </w:rPr>
        <w:t>ednjih godina javljaju se i domovi</w:t>
      </w:r>
      <w:r w:rsidRPr="00DF61BD">
        <w:rPr>
          <w:lang w:val="es-US"/>
        </w:rPr>
        <w:t xml:space="preserve"> za smještaj stari</w:t>
      </w:r>
      <w:r w:rsidR="006444C2">
        <w:rPr>
          <w:lang w:val="es-US"/>
        </w:rPr>
        <w:t>ji</w:t>
      </w:r>
      <w:r w:rsidRPr="00DF61BD">
        <w:rPr>
          <w:lang w:val="es-US"/>
        </w:rPr>
        <w:t>h lica koji su u priv</w:t>
      </w:r>
      <w:r>
        <w:rPr>
          <w:lang w:val="es-US"/>
        </w:rPr>
        <w:t>atnom vlasništvu. Ovi domovi ni</w:t>
      </w:r>
      <w:r w:rsidRPr="00DF61BD">
        <w:rPr>
          <w:lang w:val="es-US"/>
        </w:rPr>
        <w:t>su u sistemu socijalne zaštite i ne mogu se smatrati institucionalnim resursom</w:t>
      </w:r>
      <w:r w:rsidR="006444C2">
        <w:rPr>
          <w:lang w:val="es-US"/>
        </w:rPr>
        <w:t>,</w:t>
      </w:r>
      <w:r w:rsidRPr="00DF61BD">
        <w:rPr>
          <w:lang w:val="es-US"/>
        </w:rPr>
        <w:t xml:space="preserve"> u ovom momentu, </w:t>
      </w:r>
      <w:r>
        <w:rPr>
          <w:lang w:val="es-US"/>
        </w:rPr>
        <w:t>usl</w:t>
      </w:r>
      <w:r w:rsidR="006444C2">
        <w:rPr>
          <w:lang w:val="es-US"/>
        </w:rPr>
        <w:t>j</w:t>
      </w:r>
      <w:r>
        <w:rPr>
          <w:lang w:val="es-US"/>
        </w:rPr>
        <w:t>ed toga što nisu formalno apsorbovani u sistem</w:t>
      </w:r>
      <w:r w:rsidR="006444C2">
        <w:rPr>
          <w:lang w:val="es-US"/>
        </w:rPr>
        <w:t>,</w:t>
      </w:r>
      <w:r>
        <w:rPr>
          <w:lang w:val="es-US"/>
        </w:rPr>
        <w:t xml:space="preserve"> jer nema sistemskih uslova za njihovo licenciranj</w:t>
      </w:r>
      <w:r w:rsidR="006444C2">
        <w:rPr>
          <w:lang w:val="es-US"/>
        </w:rPr>
        <w:t>e</w:t>
      </w:r>
      <w:r>
        <w:rPr>
          <w:lang w:val="es-US"/>
        </w:rPr>
        <w:t xml:space="preserve">, </w:t>
      </w:r>
      <w:r w:rsidRPr="00DF61BD">
        <w:rPr>
          <w:lang w:val="es-US"/>
        </w:rPr>
        <w:t>ali su značajan čini</w:t>
      </w:r>
      <w:r>
        <w:rPr>
          <w:lang w:val="es-US"/>
        </w:rPr>
        <w:t xml:space="preserve">lac zbrinjavanja starijih. Uvođenje u sistem ovih domova </w:t>
      </w:r>
      <w:r w:rsidRPr="00DF61BD">
        <w:rPr>
          <w:lang w:val="es-US"/>
        </w:rPr>
        <w:t xml:space="preserve">može značajno unaprijediti kapacitete sistema za </w:t>
      </w:r>
      <w:r>
        <w:rPr>
          <w:lang w:val="es-US"/>
        </w:rPr>
        <w:t>pružanje</w:t>
      </w:r>
      <w:r w:rsidRPr="00DF61BD">
        <w:rPr>
          <w:lang w:val="es-US"/>
        </w:rPr>
        <w:t xml:space="preserve"> kvalitetnih usluga za stare, </w:t>
      </w:r>
      <w:r>
        <w:rPr>
          <w:lang w:val="es-US"/>
        </w:rPr>
        <w:t xml:space="preserve">sasvim je moguće sa standardima iznad onih </w:t>
      </w:r>
      <w:r w:rsidR="00BD1431">
        <w:rPr>
          <w:lang w:val="es-US"/>
        </w:rPr>
        <w:t>koji su propisani kao minimalni</w:t>
      </w:r>
      <w:r w:rsidR="00846728">
        <w:rPr>
          <w:lang w:val="es-US"/>
        </w:rPr>
        <w:t>.</w:t>
      </w:r>
    </w:p>
    <w:p w14:paraId="09E3E2DA" w14:textId="77777777" w:rsidR="00BD1431" w:rsidRDefault="00BD1431" w:rsidP="00DF61BD">
      <w:pPr>
        <w:jc w:val="both"/>
        <w:rPr>
          <w:lang w:val="es-US"/>
        </w:rPr>
      </w:pPr>
    </w:p>
    <w:p w14:paraId="7E0AD943" w14:textId="58E5EA8E" w:rsidR="009C3080" w:rsidRDefault="00BD1431" w:rsidP="006A4C03">
      <w:pPr>
        <w:jc w:val="both"/>
        <w:rPr>
          <w:lang w:val="es-US"/>
        </w:rPr>
      </w:pPr>
      <w:r w:rsidRPr="00BD1431">
        <w:rPr>
          <w:b/>
          <w:lang w:val="es-US"/>
        </w:rPr>
        <w:t>Razvoj usluga u zajednici za starije</w:t>
      </w:r>
      <w:r>
        <w:rPr>
          <w:lang w:val="es-US"/>
        </w:rPr>
        <w:t xml:space="preserve">. </w:t>
      </w:r>
      <w:r w:rsidR="006A4C03" w:rsidRPr="006A4C03">
        <w:rPr>
          <w:lang w:val="es-US"/>
        </w:rPr>
        <w:t>Ministarstvo rada i socijalnog staranja</w:t>
      </w:r>
      <w:r w:rsidR="006A4C03">
        <w:rPr>
          <w:lang w:val="es-US"/>
        </w:rPr>
        <w:t>, u okviru</w:t>
      </w:r>
      <w:r w:rsidR="006A4C03" w:rsidRPr="006A4C03">
        <w:rPr>
          <w:lang w:val="es-US"/>
        </w:rPr>
        <w:t xml:space="preserve"> </w:t>
      </w:r>
      <w:r w:rsidR="006A4C03">
        <w:rPr>
          <w:lang w:val="es-US"/>
        </w:rPr>
        <w:t>p</w:t>
      </w:r>
      <w:r w:rsidR="006A4C03" w:rsidRPr="006A4C03">
        <w:rPr>
          <w:lang w:val="es-US"/>
        </w:rPr>
        <w:t>rojek</w:t>
      </w:r>
      <w:r w:rsidR="006A4C03">
        <w:rPr>
          <w:lang w:val="es-US"/>
        </w:rPr>
        <w:t>ta</w:t>
      </w:r>
      <w:r w:rsidR="006A4C03" w:rsidRPr="006A4C03">
        <w:rPr>
          <w:lang w:val="es-US"/>
        </w:rPr>
        <w:t xml:space="preserve"> </w:t>
      </w:r>
      <w:r w:rsidR="006444C2">
        <w:rPr>
          <w:lang w:val="es-US"/>
        </w:rPr>
        <w:t>„</w:t>
      </w:r>
      <w:r w:rsidR="006A4C03" w:rsidRPr="006A4C03">
        <w:rPr>
          <w:i/>
          <w:lang w:val="es-US"/>
        </w:rPr>
        <w:t xml:space="preserve">Reforma sistema socijalne i dječje zaštite – </w:t>
      </w:r>
      <w:r w:rsidR="006444C2">
        <w:rPr>
          <w:i/>
          <w:lang w:val="es-US"/>
        </w:rPr>
        <w:t>U</w:t>
      </w:r>
      <w:r w:rsidR="006A4C03" w:rsidRPr="006A4C03">
        <w:rPr>
          <w:i/>
          <w:lang w:val="es-US"/>
        </w:rPr>
        <w:t>naprjeđenje socijalne inkluzije</w:t>
      </w:r>
      <w:r w:rsidR="006A4C03">
        <w:rPr>
          <w:lang w:val="es-US"/>
        </w:rPr>
        <w:t>”</w:t>
      </w:r>
      <w:r w:rsidR="006444C2">
        <w:rPr>
          <w:lang w:val="es-US"/>
        </w:rPr>
        <w:t>,</w:t>
      </w:r>
      <w:r w:rsidR="006A4C03" w:rsidRPr="006A4C03">
        <w:rPr>
          <w:lang w:val="es-US"/>
        </w:rPr>
        <w:t xml:space="preserve"> </w:t>
      </w:r>
      <w:r w:rsidR="006A4C03">
        <w:rPr>
          <w:lang w:val="es-US"/>
        </w:rPr>
        <w:t xml:space="preserve">tokom </w:t>
      </w:r>
      <w:r w:rsidR="006A4C03" w:rsidRPr="006A4C03">
        <w:rPr>
          <w:lang w:val="es-US"/>
        </w:rPr>
        <w:t>2012</w:t>
      </w:r>
      <w:r w:rsidR="006A4C03">
        <w:rPr>
          <w:lang w:val="es-US"/>
        </w:rPr>
        <w:t>. i 20</w:t>
      </w:r>
      <w:r w:rsidR="006A4C03" w:rsidRPr="006A4C03">
        <w:rPr>
          <w:lang w:val="es-US"/>
        </w:rPr>
        <w:t>13</w:t>
      </w:r>
      <w:r w:rsidR="006A4C03">
        <w:rPr>
          <w:lang w:val="es-US"/>
        </w:rPr>
        <w:t>.</w:t>
      </w:r>
      <w:r w:rsidR="007211AE">
        <w:rPr>
          <w:lang w:val="es-US"/>
        </w:rPr>
        <w:t xml:space="preserve"> godine, </w:t>
      </w:r>
      <w:r w:rsidR="006A4C03" w:rsidRPr="006A4C03">
        <w:rPr>
          <w:lang w:val="es-US"/>
        </w:rPr>
        <w:t>podržalo</w:t>
      </w:r>
      <w:r w:rsidR="006444C2">
        <w:rPr>
          <w:lang w:val="es-US"/>
        </w:rPr>
        <w:t xml:space="preserve"> je</w:t>
      </w:r>
      <w:r w:rsidR="006A4C03">
        <w:rPr>
          <w:lang w:val="es-US"/>
        </w:rPr>
        <w:t xml:space="preserve"> </w:t>
      </w:r>
      <w:r w:rsidR="00017FE6">
        <w:rPr>
          <w:lang w:val="es-US"/>
        </w:rPr>
        <w:t>16 (šesnaest</w:t>
      </w:r>
      <w:r w:rsidR="007211AE">
        <w:rPr>
          <w:lang w:val="es-US"/>
        </w:rPr>
        <w:t xml:space="preserve">) </w:t>
      </w:r>
      <w:r w:rsidR="006A4C03" w:rsidRPr="006A4C03">
        <w:rPr>
          <w:lang w:val="es-US"/>
        </w:rPr>
        <w:t>uslug</w:t>
      </w:r>
      <w:r w:rsidR="007211AE">
        <w:rPr>
          <w:lang w:val="es-US"/>
        </w:rPr>
        <w:t>a</w:t>
      </w:r>
      <w:r w:rsidR="006A4C03">
        <w:rPr>
          <w:lang w:val="es-US"/>
        </w:rPr>
        <w:t xml:space="preserve"> u zajednici</w:t>
      </w:r>
      <w:r w:rsidR="006A4C03" w:rsidRPr="006A4C03">
        <w:rPr>
          <w:lang w:val="es-US"/>
        </w:rPr>
        <w:t xml:space="preserve"> </w:t>
      </w:r>
      <w:r w:rsidR="006A4C03">
        <w:rPr>
          <w:lang w:val="es-US"/>
        </w:rPr>
        <w:t>s ciljem</w:t>
      </w:r>
      <w:r w:rsidR="006A4C03" w:rsidRPr="006A4C03">
        <w:rPr>
          <w:lang w:val="es-US"/>
        </w:rPr>
        <w:t xml:space="preserve"> unapr</w:t>
      </w:r>
      <w:r w:rsidR="006444C2">
        <w:rPr>
          <w:lang w:val="es-US"/>
        </w:rPr>
        <w:t>j</w:t>
      </w:r>
      <w:r w:rsidR="006A4C03" w:rsidRPr="006A4C03">
        <w:rPr>
          <w:lang w:val="es-US"/>
        </w:rPr>
        <w:t>eđenja kvaliteta života stari</w:t>
      </w:r>
      <w:r w:rsidR="006A4C03">
        <w:rPr>
          <w:lang w:val="es-US"/>
        </w:rPr>
        <w:t>ji</w:t>
      </w:r>
      <w:r w:rsidR="006A4C03" w:rsidRPr="006A4C03">
        <w:rPr>
          <w:lang w:val="es-US"/>
        </w:rPr>
        <w:t xml:space="preserve">h lica. </w:t>
      </w:r>
      <w:r w:rsidR="006A4C03">
        <w:rPr>
          <w:lang w:val="es-US"/>
        </w:rPr>
        <w:t>Na ovaj način p</w:t>
      </w:r>
      <w:r w:rsidR="006A4C03" w:rsidRPr="006A4C03">
        <w:rPr>
          <w:lang w:val="es-US"/>
        </w:rPr>
        <w:t>ružena je podrška lokalnim partnerima da unaprijede znanja i vještine za identifikovanje potreba, kreiranje modela pružanja usluga i njegovu realizaciju.</w:t>
      </w:r>
      <w:r w:rsidR="006A4C03">
        <w:rPr>
          <w:lang w:val="es-US"/>
        </w:rPr>
        <w:t xml:space="preserve"> </w:t>
      </w:r>
    </w:p>
    <w:p w14:paraId="013DE325" w14:textId="77777777" w:rsidR="009C3080" w:rsidRDefault="009C3080" w:rsidP="006A4C03">
      <w:pPr>
        <w:jc w:val="both"/>
        <w:rPr>
          <w:lang w:val="es-US"/>
        </w:rPr>
      </w:pPr>
    </w:p>
    <w:p w14:paraId="14BF31AB" w14:textId="77777777" w:rsidR="009C3080" w:rsidRPr="00F13E17" w:rsidRDefault="006A4C03" w:rsidP="009C3080">
      <w:pPr>
        <w:jc w:val="center"/>
        <w:rPr>
          <w:color w:val="0000FF"/>
        </w:rPr>
      </w:pPr>
      <w:r w:rsidRPr="00F13E17">
        <w:rPr>
          <w:b/>
          <w:color w:val="0000FF"/>
          <w:lang w:val="es-US"/>
        </w:rPr>
        <w:t>P</w:t>
      </w:r>
      <w:r w:rsidR="009C3080" w:rsidRPr="00F13E17">
        <w:rPr>
          <w:b/>
          <w:color w:val="0000FF"/>
          <w:lang w:val="es-US"/>
        </w:rPr>
        <w:t>regled p</w:t>
      </w:r>
      <w:r w:rsidRPr="00F13E17">
        <w:rPr>
          <w:b/>
          <w:color w:val="0000FF"/>
          <w:lang w:val="es-US"/>
        </w:rPr>
        <w:t>održan</w:t>
      </w:r>
      <w:r w:rsidR="009C3080" w:rsidRPr="00F13E17">
        <w:rPr>
          <w:b/>
          <w:color w:val="0000FF"/>
          <w:lang w:val="es-US"/>
        </w:rPr>
        <w:t>ih</w:t>
      </w:r>
      <w:r w:rsidRPr="00F13E17">
        <w:rPr>
          <w:b/>
          <w:color w:val="0000FF"/>
          <w:lang w:val="es-US"/>
        </w:rPr>
        <w:t xml:space="preserve"> uslug</w:t>
      </w:r>
      <w:r w:rsidR="009C3080" w:rsidRPr="00F13E17">
        <w:rPr>
          <w:b/>
          <w:color w:val="0000FF"/>
          <w:lang w:val="es-US"/>
        </w:rPr>
        <w:t>a</w:t>
      </w:r>
      <w:r w:rsidR="009C3080" w:rsidRPr="00F13E17">
        <w:rPr>
          <w:color w:val="0000FF"/>
        </w:rPr>
        <w:t xml:space="preserve"> </w:t>
      </w:r>
    </w:p>
    <w:p w14:paraId="2E2395B4" w14:textId="07643988" w:rsidR="009C3080" w:rsidRPr="00F13E17" w:rsidRDefault="009C3080" w:rsidP="009C3080">
      <w:pPr>
        <w:jc w:val="center"/>
        <w:rPr>
          <w:b/>
          <w:color w:val="0000FF"/>
          <w:lang w:val="es-US"/>
        </w:rPr>
      </w:pPr>
      <w:r w:rsidRPr="00F13E17">
        <w:rPr>
          <w:b/>
          <w:color w:val="0000FF"/>
        </w:rPr>
        <w:t xml:space="preserve">Projekat </w:t>
      </w:r>
      <w:r w:rsidR="00AF5625">
        <w:rPr>
          <w:b/>
          <w:color w:val="0000FF"/>
        </w:rPr>
        <w:t>„</w:t>
      </w:r>
      <w:r w:rsidRPr="00F13E17">
        <w:rPr>
          <w:b/>
          <w:color w:val="0000FF"/>
          <w:lang w:val="es-US"/>
        </w:rPr>
        <w:t xml:space="preserve">Reforma sistema socijalne i dječje zaštite – Unaprjeđenje socijalne inkluzije” </w:t>
      </w:r>
    </w:p>
    <w:p w14:paraId="13519E25" w14:textId="3D52301A" w:rsidR="007211AE" w:rsidRPr="00DB5D47" w:rsidRDefault="009C3080" w:rsidP="00DB5D47">
      <w:pPr>
        <w:jc w:val="center"/>
        <w:rPr>
          <w:b/>
          <w:i/>
          <w:lang w:val="es-US"/>
        </w:rPr>
      </w:pPr>
      <w:r w:rsidRPr="00F13E17">
        <w:rPr>
          <w:b/>
          <w:color w:val="0000FF"/>
          <w:lang w:val="es-US"/>
        </w:rPr>
        <w:t>(2012. i 2013. godina)</w:t>
      </w:r>
    </w:p>
    <w:p w14:paraId="76354C3A" w14:textId="77777777" w:rsidR="007211AE" w:rsidRDefault="007211AE" w:rsidP="006A4C03">
      <w:pPr>
        <w:jc w:val="both"/>
        <w:rPr>
          <w:lang w:val="es-US"/>
        </w:rPr>
      </w:pPr>
    </w:p>
    <w:tbl>
      <w:tblPr>
        <w:tblStyle w:val="TableGrid"/>
        <w:tblW w:w="0" w:type="auto"/>
        <w:tblLook w:val="04A0" w:firstRow="1" w:lastRow="0" w:firstColumn="1" w:lastColumn="0" w:noHBand="0" w:noVBand="1"/>
      </w:tblPr>
      <w:tblGrid>
        <w:gridCol w:w="2840"/>
        <w:gridCol w:w="2841"/>
        <w:gridCol w:w="2841"/>
      </w:tblGrid>
      <w:tr w:rsidR="007211AE" w:rsidRPr="00F13E17" w14:paraId="0CE35C6D" w14:textId="77777777" w:rsidTr="009C3080">
        <w:tc>
          <w:tcPr>
            <w:tcW w:w="2840" w:type="dxa"/>
            <w:shd w:val="clear" w:color="auto" w:fill="CCFFFF"/>
          </w:tcPr>
          <w:p w14:paraId="75F90F06" w14:textId="77777777" w:rsidR="00F476B2" w:rsidRDefault="00F476B2" w:rsidP="009C3080">
            <w:pPr>
              <w:jc w:val="center"/>
              <w:rPr>
                <w:b/>
                <w:sz w:val="20"/>
                <w:szCs w:val="20"/>
                <w:lang w:val="es-US"/>
              </w:rPr>
            </w:pPr>
          </w:p>
          <w:p w14:paraId="6E560B36" w14:textId="77777777" w:rsidR="007211AE" w:rsidRDefault="009C3080" w:rsidP="009C3080">
            <w:pPr>
              <w:jc w:val="center"/>
              <w:rPr>
                <w:b/>
                <w:sz w:val="20"/>
                <w:szCs w:val="20"/>
                <w:lang w:val="es-US"/>
              </w:rPr>
            </w:pPr>
            <w:r w:rsidRPr="00F13E17">
              <w:rPr>
                <w:b/>
                <w:sz w:val="20"/>
                <w:szCs w:val="20"/>
                <w:lang w:val="es-US"/>
              </w:rPr>
              <w:t>Opština</w:t>
            </w:r>
          </w:p>
          <w:p w14:paraId="3DBE7A2A" w14:textId="6098DF74" w:rsidR="00F476B2" w:rsidRPr="00F13E17" w:rsidRDefault="00F476B2" w:rsidP="009C3080">
            <w:pPr>
              <w:jc w:val="center"/>
              <w:rPr>
                <w:b/>
                <w:sz w:val="20"/>
                <w:szCs w:val="20"/>
                <w:lang w:val="es-US"/>
              </w:rPr>
            </w:pPr>
          </w:p>
        </w:tc>
        <w:tc>
          <w:tcPr>
            <w:tcW w:w="2841" w:type="dxa"/>
            <w:shd w:val="clear" w:color="auto" w:fill="CCFFFF"/>
          </w:tcPr>
          <w:p w14:paraId="6EC2557C" w14:textId="77777777" w:rsidR="00F476B2" w:rsidRDefault="00F476B2" w:rsidP="009C3080">
            <w:pPr>
              <w:jc w:val="center"/>
              <w:rPr>
                <w:b/>
                <w:sz w:val="20"/>
                <w:szCs w:val="20"/>
                <w:lang w:val="es-US"/>
              </w:rPr>
            </w:pPr>
          </w:p>
          <w:p w14:paraId="4F61615E" w14:textId="506877D7" w:rsidR="007211AE" w:rsidRPr="00F13E17" w:rsidRDefault="009C3080" w:rsidP="009C3080">
            <w:pPr>
              <w:jc w:val="center"/>
              <w:rPr>
                <w:b/>
                <w:sz w:val="20"/>
                <w:szCs w:val="20"/>
                <w:lang w:val="es-US"/>
              </w:rPr>
            </w:pPr>
            <w:r w:rsidRPr="00F13E17">
              <w:rPr>
                <w:b/>
                <w:sz w:val="20"/>
                <w:szCs w:val="20"/>
                <w:lang w:val="es-US"/>
              </w:rPr>
              <w:t>Partnerska organ</w:t>
            </w:r>
            <w:r w:rsidR="006444C2">
              <w:rPr>
                <w:b/>
                <w:sz w:val="20"/>
                <w:szCs w:val="20"/>
                <w:lang w:val="es-US"/>
              </w:rPr>
              <w:t>i</w:t>
            </w:r>
            <w:r w:rsidRPr="00F13E17">
              <w:rPr>
                <w:b/>
                <w:sz w:val="20"/>
                <w:szCs w:val="20"/>
                <w:lang w:val="es-US"/>
              </w:rPr>
              <w:t>zacija</w:t>
            </w:r>
          </w:p>
        </w:tc>
        <w:tc>
          <w:tcPr>
            <w:tcW w:w="2841" w:type="dxa"/>
            <w:shd w:val="clear" w:color="auto" w:fill="CCFFFF"/>
          </w:tcPr>
          <w:p w14:paraId="30565D13" w14:textId="77777777" w:rsidR="00F476B2" w:rsidRDefault="00F476B2" w:rsidP="009C3080">
            <w:pPr>
              <w:jc w:val="center"/>
              <w:rPr>
                <w:b/>
                <w:sz w:val="20"/>
                <w:szCs w:val="20"/>
                <w:lang w:val="es-US"/>
              </w:rPr>
            </w:pPr>
          </w:p>
          <w:p w14:paraId="65E13CB8" w14:textId="6D41D70F" w:rsidR="007211AE" w:rsidRPr="00F13E17" w:rsidRDefault="009C3080" w:rsidP="009C3080">
            <w:pPr>
              <w:jc w:val="center"/>
              <w:rPr>
                <w:b/>
                <w:sz w:val="20"/>
                <w:szCs w:val="20"/>
                <w:lang w:val="es-US"/>
              </w:rPr>
            </w:pPr>
            <w:r w:rsidRPr="00F13E17">
              <w:rPr>
                <w:b/>
                <w:sz w:val="20"/>
                <w:szCs w:val="20"/>
                <w:lang w:val="es-US"/>
              </w:rPr>
              <w:t>Usluga</w:t>
            </w:r>
          </w:p>
        </w:tc>
      </w:tr>
      <w:tr w:rsidR="007211AE" w:rsidRPr="00F13E17" w14:paraId="40B54995" w14:textId="77777777" w:rsidTr="007211AE">
        <w:tc>
          <w:tcPr>
            <w:tcW w:w="2840" w:type="dxa"/>
          </w:tcPr>
          <w:p w14:paraId="095D8590" w14:textId="11E45842" w:rsidR="007211AE" w:rsidRPr="00F13E17" w:rsidRDefault="009C3080" w:rsidP="006A4C03">
            <w:pPr>
              <w:jc w:val="both"/>
              <w:rPr>
                <w:sz w:val="20"/>
                <w:szCs w:val="20"/>
                <w:lang w:val="es-US"/>
              </w:rPr>
            </w:pPr>
            <w:r w:rsidRPr="00F13E17">
              <w:rPr>
                <w:sz w:val="20"/>
                <w:szCs w:val="20"/>
                <w:lang w:val="es-US"/>
              </w:rPr>
              <w:t xml:space="preserve">Nikšić </w:t>
            </w:r>
          </w:p>
        </w:tc>
        <w:tc>
          <w:tcPr>
            <w:tcW w:w="2841" w:type="dxa"/>
          </w:tcPr>
          <w:p w14:paraId="63D98F1F" w14:textId="57EE0775" w:rsidR="007211AE" w:rsidRPr="00F13E17" w:rsidRDefault="009C3080" w:rsidP="009C3080">
            <w:pPr>
              <w:jc w:val="both"/>
              <w:rPr>
                <w:sz w:val="20"/>
                <w:szCs w:val="20"/>
                <w:lang w:val="es-US"/>
              </w:rPr>
            </w:pPr>
            <w:r w:rsidRPr="00F13E17">
              <w:rPr>
                <w:sz w:val="20"/>
                <w:szCs w:val="20"/>
                <w:lang w:val="es-US"/>
              </w:rPr>
              <w:t>Centar za socijalni rad za Nikšić, Šavnik i Plužine</w:t>
            </w:r>
          </w:p>
        </w:tc>
        <w:tc>
          <w:tcPr>
            <w:tcW w:w="2841" w:type="dxa"/>
          </w:tcPr>
          <w:p w14:paraId="2C547FBD" w14:textId="33ACD1A8" w:rsidR="007211AE" w:rsidRPr="00F13E17" w:rsidRDefault="009C3080" w:rsidP="006A4C03">
            <w:pPr>
              <w:jc w:val="both"/>
              <w:rPr>
                <w:sz w:val="20"/>
                <w:szCs w:val="20"/>
                <w:lang w:val="es-US"/>
              </w:rPr>
            </w:pPr>
            <w:r w:rsidRPr="00F13E17">
              <w:rPr>
                <w:sz w:val="20"/>
                <w:szCs w:val="20"/>
                <w:lang w:val="es-US"/>
              </w:rPr>
              <w:t>Dnevni boravak za starije</w:t>
            </w:r>
          </w:p>
        </w:tc>
      </w:tr>
      <w:tr w:rsidR="007211AE" w:rsidRPr="00F13E17" w14:paraId="0BB4400D" w14:textId="77777777" w:rsidTr="007211AE">
        <w:tc>
          <w:tcPr>
            <w:tcW w:w="2840" w:type="dxa"/>
          </w:tcPr>
          <w:p w14:paraId="05D49D64" w14:textId="001A8E8F" w:rsidR="007211AE" w:rsidRPr="00F13E17" w:rsidRDefault="009C3080" w:rsidP="006A4C03">
            <w:pPr>
              <w:jc w:val="both"/>
              <w:rPr>
                <w:sz w:val="20"/>
                <w:szCs w:val="20"/>
                <w:lang w:val="es-US"/>
              </w:rPr>
            </w:pPr>
            <w:r w:rsidRPr="00F13E17">
              <w:rPr>
                <w:sz w:val="20"/>
                <w:szCs w:val="20"/>
                <w:lang w:val="es-US"/>
              </w:rPr>
              <w:t xml:space="preserve">Nikšić </w:t>
            </w:r>
          </w:p>
        </w:tc>
        <w:tc>
          <w:tcPr>
            <w:tcW w:w="2841" w:type="dxa"/>
          </w:tcPr>
          <w:p w14:paraId="48A6CB03" w14:textId="3F955A28" w:rsidR="007211AE" w:rsidRPr="00F13E17" w:rsidRDefault="009C3080" w:rsidP="009C3080">
            <w:pPr>
              <w:jc w:val="both"/>
              <w:rPr>
                <w:sz w:val="20"/>
                <w:szCs w:val="20"/>
                <w:lang w:val="es-US"/>
              </w:rPr>
            </w:pPr>
            <w:r w:rsidRPr="00F13E17">
              <w:rPr>
                <w:sz w:val="20"/>
                <w:szCs w:val="20"/>
                <w:lang w:val="es-US"/>
              </w:rPr>
              <w:t>Opštinska organizacija Crvenog krsta</w:t>
            </w:r>
          </w:p>
        </w:tc>
        <w:tc>
          <w:tcPr>
            <w:tcW w:w="2841" w:type="dxa"/>
          </w:tcPr>
          <w:p w14:paraId="41C70915" w14:textId="52CA5D0E" w:rsidR="007211AE" w:rsidRPr="00F13E17" w:rsidRDefault="009C3080" w:rsidP="006A4C03">
            <w:pPr>
              <w:jc w:val="both"/>
              <w:rPr>
                <w:sz w:val="20"/>
                <w:szCs w:val="20"/>
                <w:lang w:val="es-US"/>
              </w:rPr>
            </w:pPr>
            <w:r w:rsidRPr="00F13E17">
              <w:rPr>
                <w:sz w:val="20"/>
                <w:szCs w:val="20"/>
                <w:lang w:val="es-US"/>
              </w:rPr>
              <w:t>Psiho-socijalna i zdravstvena podrška stari</w:t>
            </w:r>
            <w:r w:rsidR="006444C2">
              <w:rPr>
                <w:sz w:val="20"/>
                <w:szCs w:val="20"/>
                <w:lang w:val="es-US"/>
              </w:rPr>
              <w:t>ji</w:t>
            </w:r>
            <w:r w:rsidRPr="00F13E17">
              <w:rPr>
                <w:sz w:val="20"/>
                <w:szCs w:val="20"/>
                <w:lang w:val="es-US"/>
              </w:rPr>
              <w:t>m osobama (mobilni timovi) na ruralnom i gradskom području</w:t>
            </w:r>
          </w:p>
        </w:tc>
      </w:tr>
      <w:tr w:rsidR="007211AE" w:rsidRPr="00F13E17" w14:paraId="39FAD9E6" w14:textId="77777777" w:rsidTr="007211AE">
        <w:tc>
          <w:tcPr>
            <w:tcW w:w="2840" w:type="dxa"/>
          </w:tcPr>
          <w:p w14:paraId="1D09E8E6" w14:textId="2CEA36E9" w:rsidR="007211AE" w:rsidRPr="00F13E17" w:rsidRDefault="009C3080" w:rsidP="006A4C03">
            <w:pPr>
              <w:jc w:val="both"/>
              <w:rPr>
                <w:sz w:val="20"/>
                <w:szCs w:val="20"/>
                <w:lang w:val="es-US"/>
              </w:rPr>
            </w:pPr>
            <w:r w:rsidRPr="00F13E17">
              <w:rPr>
                <w:sz w:val="20"/>
                <w:szCs w:val="20"/>
                <w:lang w:val="es-US"/>
              </w:rPr>
              <w:t xml:space="preserve">Šavnik </w:t>
            </w:r>
          </w:p>
        </w:tc>
        <w:tc>
          <w:tcPr>
            <w:tcW w:w="2841" w:type="dxa"/>
          </w:tcPr>
          <w:p w14:paraId="20387F8C" w14:textId="59DD8CDA" w:rsidR="007211AE" w:rsidRPr="00F13E17" w:rsidRDefault="009C3080" w:rsidP="006A4C03">
            <w:pPr>
              <w:jc w:val="both"/>
              <w:rPr>
                <w:sz w:val="20"/>
                <w:szCs w:val="20"/>
                <w:lang w:val="es-US"/>
              </w:rPr>
            </w:pPr>
            <w:r w:rsidRPr="00F13E17">
              <w:rPr>
                <w:sz w:val="20"/>
                <w:szCs w:val="20"/>
                <w:lang w:val="es-US"/>
              </w:rPr>
              <w:t>Opštinska organizacija Crvenog krsta</w:t>
            </w:r>
          </w:p>
        </w:tc>
        <w:tc>
          <w:tcPr>
            <w:tcW w:w="2841" w:type="dxa"/>
          </w:tcPr>
          <w:p w14:paraId="3281D5FB" w14:textId="23716934" w:rsidR="007211AE" w:rsidRPr="00F13E17" w:rsidRDefault="009C3080" w:rsidP="006A4C03">
            <w:pPr>
              <w:jc w:val="both"/>
              <w:rPr>
                <w:sz w:val="20"/>
                <w:szCs w:val="20"/>
                <w:lang w:val="es-US"/>
              </w:rPr>
            </w:pPr>
            <w:r w:rsidRPr="00F13E17">
              <w:rPr>
                <w:sz w:val="20"/>
                <w:szCs w:val="20"/>
                <w:lang w:val="es-US"/>
              </w:rPr>
              <w:t>Pomoć u kući za starije</w:t>
            </w:r>
          </w:p>
        </w:tc>
      </w:tr>
      <w:tr w:rsidR="007211AE" w:rsidRPr="00F13E17" w14:paraId="1C7E1DD3" w14:textId="77777777" w:rsidTr="007211AE">
        <w:tc>
          <w:tcPr>
            <w:tcW w:w="2840" w:type="dxa"/>
          </w:tcPr>
          <w:p w14:paraId="67860C9E" w14:textId="031D86D1" w:rsidR="007211AE" w:rsidRPr="00F13E17" w:rsidRDefault="009C3080" w:rsidP="006A4C03">
            <w:pPr>
              <w:jc w:val="both"/>
              <w:rPr>
                <w:sz w:val="20"/>
                <w:szCs w:val="20"/>
                <w:lang w:val="es-US"/>
              </w:rPr>
            </w:pPr>
            <w:r w:rsidRPr="00F13E17">
              <w:rPr>
                <w:sz w:val="20"/>
                <w:szCs w:val="20"/>
                <w:lang w:val="es-US"/>
              </w:rPr>
              <w:t xml:space="preserve">Berane </w:t>
            </w:r>
          </w:p>
        </w:tc>
        <w:tc>
          <w:tcPr>
            <w:tcW w:w="2841" w:type="dxa"/>
          </w:tcPr>
          <w:p w14:paraId="1C9EEEDB" w14:textId="75934864" w:rsidR="007211AE" w:rsidRPr="00F13E17" w:rsidRDefault="009C3080" w:rsidP="006A4C03">
            <w:pPr>
              <w:jc w:val="both"/>
              <w:rPr>
                <w:sz w:val="20"/>
                <w:szCs w:val="20"/>
                <w:lang w:val="es-US"/>
              </w:rPr>
            </w:pPr>
            <w:r w:rsidRPr="00F13E17">
              <w:rPr>
                <w:sz w:val="20"/>
                <w:szCs w:val="20"/>
                <w:lang w:val="es-US"/>
              </w:rPr>
              <w:t>Opštinska organizacija Crvenog krsta</w:t>
            </w:r>
          </w:p>
        </w:tc>
        <w:tc>
          <w:tcPr>
            <w:tcW w:w="2841" w:type="dxa"/>
          </w:tcPr>
          <w:p w14:paraId="183DF8CA" w14:textId="7E806609" w:rsidR="007211AE" w:rsidRPr="00F13E17" w:rsidRDefault="009C3080" w:rsidP="006A4C03">
            <w:pPr>
              <w:jc w:val="both"/>
              <w:rPr>
                <w:sz w:val="20"/>
                <w:szCs w:val="20"/>
                <w:lang w:val="es-US"/>
              </w:rPr>
            </w:pPr>
            <w:r w:rsidRPr="00F13E17">
              <w:rPr>
                <w:sz w:val="20"/>
                <w:szCs w:val="20"/>
                <w:lang w:val="es-US"/>
              </w:rPr>
              <w:t>Pomoć u kući za starije</w:t>
            </w:r>
          </w:p>
        </w:tc>
      </w:tr>
      <w:tr w:rsidR="007211AE" w:rsidRPr="00F13E17" w14:paraId="403A2125" w14:textId="77777777" w:rsidTr="007211AE">
        <w:tc>
          <w:tcPr>
            <w:tcW w:w="2840" w:type="dxa"/>
          </w:tcPr>
          <w:p w14:paraId="2D4AE339" w14:textId="1ED7550B" w:rsidR="007211AE" w:rsidRPr="00F13E17" w:rsidRDefault="009C3080" w:rsidP="006A4C03">
            <w:pPr>
              <w:jc w:val="both"/>
              <w:rPr>
                <w:sz w:val="20"/>
                <w:szCs w:val="20"/>
                <w:lang w:val="es-US"/>
              </w:rPr>
            </w:pPr>
            <w:r w:rsidRPr="00F13E17">
              <w:rPr>
                <w:sz w:val="20"/>
                <w:szCs w:val="20"/>
                <w:lang w:val="es-US"/>
              </w:rPr>
              <w:t xml:space="preserve">Pljevlja </w:t>
            </w:r>
          </w:p>
        </w:tc>
        <w:tc>
          <w:tcPr>
            <w:tcW w:w="2841" w:type="dxa"/>
          </w:tcPr>
          <w:p w14:paraId="2CFBC4B2" w14:textId="212ED2EA" w:rsidR="007211AE" w:rsidRPr="00F13E17" w:rsidRDefault="009C3080" w:rsidP="006A4C03">
            <w:pPr>
              <w:jc w:val="both"/>
              <w:rPr>
                <w:sz w:val="20"/>
                <w:szCs w:val="20"/>
                <w:lang w:val="es-US"/>
              </w:rPr>
            </w:pPr>
            <w:r w:rsidRPr="00F13E17">
              <w:rPr>
                <w:sz w:val="20"/>
                <w:szCs w:val="20"/>
                <w:lang w:val="es-US"/>
              </w:rPr>
              <w:t>Opštinska organizacija Crvenog krsta</w:t>
            </w:r>
          </w:p>
        </w:tc>
        <w:tc>
          <w:tcPr>
            <w:tcW w:w="2841" w:type="dxa"/>
          </w:tcPr>
          <w:p w14:paraId="51B5A2FA" w14:textId="45E63E85" w:rsidR="007211AE" w:rsidRPr="00F13E17" w:rsidRDefault="009C3080" w:rsidP="006A4C03">
            <w:pPr>
              <w:jc w:val="both"/>
              <w:rPr>
                <w:sz w:val="20"/>
                <w:szCs w:val="20"/>
                <w:lang w:val="es-US"/>
              </w:rPr>
            </w:pPr>
            <w:r w:rsidRPr="00F13E17">
              <w:rPr>
                <w:sz w:val="20"/>
                <w:szCs w:val="20"/>
                <w:lang w:val="es-US"/>
              </w:rPr>
              <w:t>Pomoć u kući za starije</w:t>
            </w:r>
          </w:p>
        </w:tc>
      </w:tr>
      <w:tr w:rsidR="007211AE" w:rsidRPr="00F13E17" w14:paraId="2ED049CF" w14:textId="77777777" w:rsidTr="007211AE">
        <w:tc>
          <w:tcPr>
            <w:tcW w:w="2840" w:type="dxa"/>
          </w:tcPr>
          <w:p w14:paraId="1116577E" w14:textId="6346CFB6" w:rsidR="007211AE" w:rsidRPr="00F13E17" w:rsidRDefault="009C3080" w:rsidP="006A4C03">
            <w:pPr>
              <w:jc w:val="both"/>
              <w:rPr>
                <w:sz w:val="20"/>
                <w:szCs w:val="20"/>
                <w:lang w:val="es-US"/>
              </w:rPr>
            </w:pPr>
            <w:r w:rsidRPr="00F13E17">
              <w:rPr>
                <w:sz w:val="20"/>
                <w:szCs w:val="20"/>
                <w:lang w:val="es-US"/>
              </w:rPr>
              <w:lastRenderedPageBreak/>
              <w:t xml:space="preserve">Mojkovac </w:t>
            </w:r>
          </w:p>
        </w:tc>
        <w:tc>
          <w:tcPr>
            <w:tcW w:w="2841" w:type="dxa"/>
          </w:tcPr>
          <w:p w14:paraId="5E29F59A" w14:textId="77777777" w:rsidR="009C3080" w:rsidRPr="00F13E17" w:rsidRDefault="009C3080" w:rsidP="009C3080">
            <w:pPr>
              <w:pStyle w:val="Default"/>
              <w:jc w:val="both"/>
              <w:rPr>
                <w:rFonts w:asciiTheme="minorHAnsi" w:hAnsiTheme="minorHAnsi"/>
                <w:sz w:val="20"/>
                <w:szCs w:val="20"/>
              </w:rPr>
            </w:pPr>
            <w:r w:rsidRPr="00F13E17">
              <w:rPr>
                <w:rFonts w:asciiTheme="minorHAnsi" w:hAnsiTheme="minorHAnsi"/>
                <w:sz w:val="20"/>
                <w:szCs w:val="20"/>
              </w:rPr>
              <w:t xml:space="preserve">Kancelarija za razvojne programe opštine Mojkovac </w:t>
            </w:r>
          </w:p>
          <w:p w14:paraId="21274874" w14:textId="2AFFD81F" w:rsidR="007211AE" w:rsidRPr="00F13E17" w:rsidRDefault="009C3080" w:rsidP="006444C2">
            <w:pPr>
              <w:jc w:val="both"/>
              <w:rPr>
                <w:sz w:val="20"/>
                <w:szCs w:val="20"/>
                <w:lang w:val="es-US"/>
              </w:rPr>
            </w:pPr>
            <w:r w:rsidRPr="00F13E17">
              <w:rPr>
                <w:sz w:val="20"/>
                <w:szCs w:val="20"/>
              </w:rPr>
              <w:t xml:space="preserve">OO Crveni </w:t>
            </w:r>
            <w:r w:rsidR="006444C2">
              <w:rPr>
                <w:sz w:val="20"/>
                <w:szCs w:val="20"/>
              </w:rPr>
              <w:t>k</w:t>
            </w:r>
            <w:r w:rsidRPr="00F13E17">
              <w:rPr>
                <w:sz w:val="20"/>
                <w:szCs w:val="20"/>
              </w:rPr>
              <w:t xml:space="preserve">rst </w:t>
            </w:r>
          </w:p>
        </w:tc>
        <w:tc>
          <w:tcPr>
            <w:tcW w:w="2841" w:type="dxa"/>
          </w:tcPr>
          <w:p w14:paraId="7B134F25" w14:textId="7C9030D3" w:rsidR="007211AE" w:rsidRPr="00F13E17" w:rsidRDefault="009C3080" w:rsidP="006A4C03">
            <w:pPr>
              <w:jc w:val="both"/>
              <w:rPr>
                <w:sz w:val="20"/>
                <w:szCs w:val="20"/>
                <w:lang w:val="es-US"/>
              </w:rPr>
            </w:pPr>
            <w:r w:rsidRPr="00F13E17">
              <w:rPr>
                <w:sz w:val="20"/>
                <w:szCs w:val="20"/>
                <w:lang w:val="es-US"/>
              </w:rPr>
              <w:t>Pomoć u kući za starije</w:t>
            </w:r>
          </w:p>
        </w:tc>
      </w:tr>
      <w:tr w:rsidR="007211AE" w:rsidRPr="00F13E17" w14:paraId="1C493076" w14:textId="77777777" w:rsidTr="007211AE">
        <w:tc>
          <w:tcPr>
            <w:tcW w:w="2840" w:type="dxa"/>
          </w:tcPr>
          <w:p w14:paraId="07AC5E59" w14:textId="2A87DCC7" w:rsidR="007211AE" w:rsidRPr="00F13E17" w:rsidRDefault="009C3080" w:rsidP="006A4C03">
            <w:pPr>
              <w:jc w:val="both"/>
              <w:rPr>
                <w:sz w:val="20"/>
                <w:szCs w:val="20"/>
                <w:lang w:val="es-US"/>
              </w:rPr>
            </w:pPr>
            <w:r w:rsidRPr="00F13E17">
              <w:rPr>
                <w:sz w:val="20"/>
                <w:szCs w:val="20"/>
                <w:lang w:val="es-US"/>
              </w:rPr>
              <w:t xml:space="preserve">Bar </w:t>
            </w:r>
          </w:p>
        </w:tc>
        <w:tc>
          <w:tcPr>
            <w:tcW w:w="2841" w:type="dxa"/>
          </w:tcPr>
          <w:p w14:paraId="7AAC2F21" w14:textId="349A957D" w:rsidR="007211AE" w:rsidRPr="00F13E17" w:rsidRDefault="009C3080" w:rsidP="006A4C03">
            <w:pPr>
              <w:jc w:val="both"/>
              <w:rPr>
                <w:sz w:val="20"/>
                <w:szCs w:val="20"/>
                <w:lang w:val="es-US"/>
              </w:rPr>
            </w:pPr>
            <w:r w:rsidRPr="00F13E17">
              <w:rPr>
                <w:sz w:val="20"/>
                <w:szCs w:val="20"/>
                <w:lang w:val="es-US"/>
              </w:rPr>
              <w:t>Opštinska organizacija Crvenog krsta</w:t>
            </w:r>
          </w:p>
        </w:tc>
        <w:tc>
          <w:tcPr>
            <w:tcW w:w="2841" w:type="dxa"/>
          </w:tcPr>
          <w:p w14:paraId="45948874" w14:textId="5296808B" w:rsidR="009C3080" w:rsidRPr="00F13E17" w:rsidRDefault="009C3080" w:rsidP="009C3080">
            <w:pPr>
              <w:pStyle w:val="Default"/>
              <w:jc w:val="both"/>
              <w:rPr>
                <w:rFonts w:asciiTheme="minorHAnsi" w:hAnsiTheme="minorHAnsi"/>
                <w:sz w:val="20"/>
                <w:szCs w:val="20"/>
              </w:rPr>
            </w:pPr>
            <w:r w:rsidRPr="00F13E17">
              <w:rPr>
                <w:rFonts w:asciiTheme="minorHAnsi" w:hAnsiTheme="minorHAnsi"/>
                <w:sz w:val="20"/>
                <w:szCs w:val="20"/>
              </w:rPr>
              <w:t xml:space="preserve">Socijalna zaštita starih lica u gradu i na selu </w:t>
            </w:r>
            <w:r w:rsidR="00017FE6" w:rsidRPr="00F13E17">
              <w:rPr>
                <w:rFonts w:asciiTheme="minorHAnsi" w:hAnsiTheme="minorHAnsi"/>
                <w:sz w:val="20"/>
                <w:szCs w:val="20"/>
              </w:rPr>
              <w:t xml:space="preserve">– </w:t>
            </w:r>
            <w:r w:rsidR="006444C2">
              <w:rPr>
                <w:rFonts w:asciiTheme="minorHAnsi" w:hAnsiTheme="minorHAnsi"/>
                <w:sz w:val="20"/>
                <w:szCs w:val="20"/>
              </w:rPr>
              <w:t>p</w:t>
            </w:r>
            <w:r w:rsidR="00017FE6" w:rsidRPr="00F13E17">
              <w:rPr>
                <w:rFonts w:asciiTheme="minorHAnsi" w:hAnsiTheme="minorHAnsi"/>
                <w:sz w:val="20"/>
                <w:szCs w:val="20"/>
              </w:rPr>
              <w:t>omoć u kući za star</w:t>
            </w:r>
            <w:r w:rsidR="006444C2">
              <w:rPr>
                <w:rFonts w:asciiTheme="minorHAnsi" w:hAnsiTheme="minorHAnsi"/>
                <w:sz w:val="20"/>
                <w:szCs w:val="20"/>
              </w:rPr>
              <w:t>ij</w:t>
            </w:r>
            <w:r w:rsidR="00017FE6" w:rsidRPr="00F13E17">
              <w:rPr>
                <w:rFonts w:asciiTheme="minorHAnsi" w:hAnsiTheme="minorHAnsi"/>
                <w:sz w:val="20"/>
                <w:szCs w:val="20"/>
              </w:rPr>
              <w:t xml:space="preserve">a lica sa seoskog područja opštine Bar i jačanje uloga </w:t>
            </w:r>
            <w:r w:rsidR="006444C2">
              <w:rPr>
                <w:rFonts w:asciiTheme="minorHAnsi" w:hAnsiTheme="minorHAnsi"/>
                <w:sz w:val="20"/>
                <w:szCs w:val="20"/>
              </w:rPr>
              <w:t>m</w:t>
            </w:r>
            <w:r w:rsidR="00017FE6" w:rsidRPr="00F13E17">
              <w:rPr>
                <w:rFonts w:asciiTheme="minorHAnsi" w:hAnsiTheme="minorHAnsi"/>
                <w:sz w:val="20"/>
                <w:szCs w:val="20"/>
              </w:rPr>
              <w:t>jesnih zajednica i društvene odgovornosti u odnosu na star</w:t>
            </w:r>
            <w:r w:rsidR="006444C2">
              <w:rPr>
                <w:rFonts w:asciiTheme="minorHAnsi" w:hAnsiTheme="minorHAnsi"/>
                <w:sz w:val="20"/>
                <w:szCs w:val="20"/>
              </w:rPr>
              <w:t>ij</w:t>
            </w:r>
            <w:r w:rsidR="00017FE6" w:rsidRPr="00F13E17">
              <w:rPr>
                <w:rFonts w:asciiTheme="minorHAnsi" w:hAnsiTheme="minorHAnsi"/>
                <w:sz w:val="20"/>
                <w:szCs w:val="20"/>
              </w:rPr>
              <w:t>a lica</w:t>
            </w:r>
          </w:p>
          <w:p w14:paraId="3A990B09" w14:textId="77777777" w:rsidR="007211AE" w:rsidRPr="00F13E17" w:rsidRDefault="007211AE" w:rsidP="006A4C03">
            <w:pPr>
              <w:jc w:val="both"/>
              <w:rPr>
                <w:sz w:val="20"/>
                <w:szCs w:val="20"/>
                <w:lang w:val="es-US"/>
              </w:rPr>
            </w:pPr>
          </w:p>
        </w:tc>
      </w:tr>
      <w:tr w:rsidR="007211AE" w:rsidRPr="00F13E17" w14:paraId="0AECF971" w14:textId="77777777" w:rsidTr="007211AE">
        <w:tc>
          <w:tcPr>
            <w:tcW w:w="2840" w:type="dxa"/>
          </w:tcPr>
          <w:p w14:paraId="3ED4F0B0" w14:textId="2965A82A" w:rsidR="007211AE" w:rsidRPr="00F13E17" w:rsidRDefault="009C3080" w:rsidP="006A4C03">
            <w:pPr>
              <w:jc w:val="both"/>
              <w:rPr>
                <w:sz w:val="20"/>
                <w:szCs w:val="20"/>
                <w:lang w:val="es-US"/>
              </w:rPr>
            </w:pPr>
            <w:r w:rsidRPr="00F13E17">
              <w:rPr>
                <w:sz w:val="20"/>
                <w:szCs w:val="20"/>
                <w:lang w:val="es-US"/>
              </w:rPr>
              <w:t xml:space="preserve">Bar </w:t>
            </w:r>
          </w:p>
        </w:tc>
        <w:tc>
          <w:tcPr>
            <w:tcW w:w="2841" w:type="dxa"/>
          </w:tcPr>
          <w:p w14:paraId="0A227744" w14:textId="3BF11F3C" w:rsidR="007211AE" w:rsidRPr="00F13E17" w:rsidRDefault="009C3080" w:rsidP="006A4C03">
            <w:pPr>
              <w:jc w:val="both"/>
              <w:rPr>
                <w:sz w:val="20"/>
                <w:szCs w:val="20"/>
                <w:lang w:val="es-US"/>
              </w:rPr>
            </w:pPr>
            <w:r w:rsidRPr="00F13E17">
              <w:rPr>
                <w:sz w:val="20"/>
                <w:szCs w:val="20"/>
                <w:lang w:val="es-US"/>
              </w:rPr>
              <w:t xml:space="preserve">Caritas Barske nadbiskupije </w:t>
            </w:r>
          </w:p>
        </w:tc>
        <w:tc>
          <w:tcPr>
            <w:tcW w:w="2841" w:type="dxa"/>
          </w:tcPr>
          <w:p w14:paraId="674631AF" w14:textId="6302E31C" w:rsidR="007211AE" w:rsidRPr="00F13E17" w:rsidRDefault="009C3080" w:rsidP="006A4C03">
            <w:pPr>
              <w:jc w:val="both"/>
              <w:rPr>
                <w:sz w:val="20"/>
                <w:szCs w:val="20"/>
                <w:lang w:val="es-US"/>
              </w:rPr>
            </w:pPr>
            <w:r w:rsidRPr="00F13E17">
              <w:rPr>
                <w:sz w:val="20"/>
                <w:szCs w:val="20"/>
                <w:lang w:val="es-US"/>
              </w:rPr>
              <w:t>Dnevni centar za stare</w:t>
            </w:r>
          </w:p>
        </w:tc>
      </w:tr>
      <w:tr w:rsidR="007211AE" w:rsidRPr="00F13E17" w14:paraId="321B287C" w14:textId="77777777" w:rsidTr="007211AE">
        <w:tc>
          <w:tcPr>
            <w:tcW w:w="2840" w:type="dxa"/>
          </w:tcPr>
          <w:p w14:paraId="402A28FC" w14:textId="3854288D" w:rsidR="007211AE" w:rsidRPr="00F13E17" w:rsidRDefault="009C3080" w:rsidP="006A4C03">
            <w:pPr>
              <w:jc w:val="both"/>
              <w:rPr>
                <w:sz w:val="20"/>
                <w:szCs w:val="20"/>
                <w:lang w:val="es-US"/>
              </w:rPr>
            </w:pPr>
            <w:r w:rsidRPr="00F13E17">
              <w:rPr>
                <w:sz w:val="20"/>
                <w:szCs w:val="20"/>
                <w:lang w:val="es-US"/>
              </w:rPr>
              <w:t xml:space="preserve">Plužine </w:t>
            </w:r>
          </w:p>
        </w:tc>
        <w:tc>
          <w:tcPr>
            <w:tcW w:w="2841" w:type="dxa"/>
          </w:tcPr>
          <w:p w14:paraId="2C732995" w14:textId="03440EA9" w:rsidR="007211AE" w:rsidRPr="00F13E17" w:rsidRDefault="009C3080" w:rsidP="006A4C03">
            <w:pPr>
              <w:jc w:val="both"/>
              <w:rPr>
                <w:sz w:val="20"/>
                <w:szCs w:val="20"/>
                <w:lang w:val="es-US"/>
              </w:rPr>
            </w:pPr>
            <w:r w:rsidRPr="00F13E17">
              <w:rPr>
                <w:sz w:val="20"/>
                <w:szCs w:val="20"/>
                <w:lang w:val="es-US"/>
              </w:rPr>
              <w:t>NVO “EVIVA PIVA”</w:t>
            </w:r>
          </w:p>
        </w:tc>
        <w:tc>
          <w:tcPr>
            <w:tcW w:w="2841" w:type="dxa"/>
          </w:tcPr>
          <w:p w14:paraId="590F1165" w14:textId="72CE4389" w:rsidR="007211AE" w:rsidRPr="00F13E17" w:rsidRDefault="009C3080" w:rsidP="006444C2">
            <w:pPr>
              <w:jc w:val="both"/>
              <w:rPr>
                <w:sz w:val="20"/>
                <w:szCs w:val="20"/>
                <w:lang w:val="es-US"/>
              </w:rPr>
            </w:pPr>
            <w:r w:rsidRPr="00F13E17">
              <w:rPr>
                <w:sz w:val="20"/>
                <w:szCs w:val="20"/>
                <w:lang w:val="es-US"/>
              </w:rPr>
              <w:t>Integrisana usluga kućne njege starih lica</w:t>
            </w:r>
            <w:r w:rsidR="00017FE6" w:rsidRPr="00F13E17">
              <w:rPr>
                <w:sz w:val="20"/>
                <w:szCs w:val="20"/>
                <w:lang w:val="es-US"/>
              </w:rPr>
              <w:t xml:space="preserve"> – </w:t>
            </w:r>
            <w:r w:rsidR="006444C2">
              <w:rPr>
                <w:sz w:val="20"/>
                <w:szCs w:val="20"/>
                <w:lang w:val="es-US"/>
              </w:rPr>
              <w:t>p</w:t>
            </w:r>
            <w:r w:rsidR="00017FE6" w:rsidRPr="00F13E17">
              <w:rPr>
                <w:sz w:val="20"/>
                <w:szCs w:val="20"/>
                <w:lang w:val="es-US"/>
              </w:rPr>
              <w:t>omoć u kući za stara lica sa seoskog područja opštine Plužine</w:t>
            </w:r>
          </w:p>
        </w:tc>
      </w:tr>
      <w:tr w:rsidR="009C3080" w:rsidRPr="00F13E17" w14:paraId="4E6B2790" w14:textId="77777777" w:rsidTr="007211AE">
        <w:tc>
          <w:tcPr>
            <w:tcW w:w="2840" w:type="dxa"/>
          </w:tcPr>
          <w:p w14:paraId="56ECD9E3" w14:textId="54D674FA" w:rsidR="009C3080" w:rsidRPr="00F13E17" w:rsidRDefault="009C3080" w:rsidP="006A4C03">
            <w:pPr>
              <w:jc w:val="both"/>
              <w:rPr>
                <w:sz w:val="20"/>
                <w:szCs w:val="20"/>
                <w:lang w:val="es-US"/>
              </w:rPr>
            </w:pPr>
            <w:r w:rsidRPr="00F13E17">
              <w:rPr>
                <w:sz w:val="20"/>
                <w:szCs w:val="20"/>
                <w:lang w:val="es-US"/>
              </w:rPr>
              <w:t xml:space="preserve">Cetinje </w:t>
            </w:r>
          </w:p>
        </w:tc>
        <w:tc>
          <w:tcPr>
            <w:tcW w:w="2841" w:type="dxa"/>
          </w:tcPr>
          <w:p w14:paraId="576FC62F" w14:textId="295084C0" w:rsidR="009C3080" w:rsidRPr="00F13E17" w:rsidRDefault="009C3080" w:rsidP="006A4C03">
            <w:pPr>
              <w:jc w:val="both"/>
              <w:rPr>
                <w:sz w:val="20"/>
                <w:szCs w:val="20"/>
                <w:lang w:val="es-US"/>
              </w:rPr>
            </w:pPr>
            <w:r w:rsidRPr="00F13E17">
              <w:rPr>
                <w:sz w:val="20"/>
                <w:szCs w:val="20"/>
                <w:lang w:val="es-US"/>
              </w:rPr>
              <w:t>Opštinska organizacija Crvenog krsta</w:t>
            </w:r>
          </w:p>
        </w:tc>
        <w:tc>
          <w:tcPr>
            <w:tcW w:w="2841" w:type="dxa"/>
          </w:tcPr>
          <w:p w14:paraId="7612E86A" w14:textId="6E01E650" w:rsidR="009C3080" w:rsidRPr="00F13E17" w:rsidRDefault="009C3080" w:rsidP="006444C2">
            <w:pPr>
              <w:jc w:val="both"/>
              <w:rPr>
                <w:sz w:val="20"/>
                <w:szCs w:val="20"/>
                <w:lang w:val="es-US"/>
              </w:rPr>
            </w:pPr>
            <w:r w:rsidRPr="00F13E17">
              <w:rPr>
                <w:sz w:val="20"/>
                <w:szCs w:val="20"/>
                <w:lang w:val="es-US"/>
              </w:rPr>
              <w:t>Socijalna zaštita starih lica u gradu i na selu</w:t>
            </w:r>
            <w:r w:rsidR="00017FE6" w:rsidRPr="00F13E17">
              <w:rPr>
                <w:sz w:val="20"/>
                <w:szCs w:val="20"/>
                <w:lang w:val="es-US"/>
              </w:rPr>
              <w:t xml:space="preserve"> – </w:t>
            </w:r>
            <w:r w:rsidR="006444C2">
              <w:rPr>
                <w:sz w:val="20"/>
                <w:szCs w:val="20"/>
                <w:lang w:val="es-US"/>
              </w:rPr>
              <w:t>p</w:t>
            </w:r>
            <w:r w:rsidR="00017FE6" w:rsidRPr="00F13E17">
              <w:rPr>
                <w:sz w:val="20"/>
                <w:szCs w:val="20"/>
                <w:lang w:val="es-US"/>
              </w:rPr>
              <w:t xml:space="preserve">omoć u kući </w:t>
            </w:r>
          </w:p>
        </w:tc>
      </w:tr>
      <w:tr w:rsidR="009C3080" w:rsidRPr="00F13E17" w14:paraId="72AA61FC" w14:textId="77777777" w:rsidTr="007211AE">
        <w:tc>
          <w:tcPr>
            <w:tcW w:w="2840" w:type="dxa"/>
          </w:tcPr>
          <w:p w14:paraId="7FD99F4B" w14:textId="4416A1D7" w:rsidR="009C3080" w:rsidRPr="00F13E17" w:rsidRDefault="00017FE6" w:rsidP="006A4C03">
            <w:pPr>
              <w:jc w:val="both"/>
              <w:rPr>
                <w:sz w:val="20"/>
                <w:szCs w:val="20"/>
                <w:lang w:val="es-US"/>
              </w:rPr>
            </w:pPr>
            <w:r w:rsidRPr="00F13E17">
              <w:rPr>
                <w:sz w:val="20"/>
                <w:szCs w:val="20"/>
                <w:lang w:val="es-US"/>
              </w:rPr>
              <w:t xml:space="preserve">Budva </w:t>
            </w:r>
          </w:p>
        </w:tc>
        <w:tc>
          <w:tcPr>
            <w:tcW w:w="2841" w:type="dxa"/>
          </w:tcPr>
          <w:p w14:paraId="5AC0F43C" w14:textId="58B8ECD8" w:rsidR="009C3080" w:rsidRPr="00F13E17" w:rsidRDefault="00017FE6" w:rsidP="006A4C03">
            <w:pPr>
              <w:jc w:val="both"/>
              <w:rPr>
                <w:sz w:val="20"/>
                <w:szCs w:val="20"/>
                <w:lang w:val="es-US"/>
              </w:rPr>
            </w:pPr>
            <w:r w:rsidRPr="00F13E17">
              <w:rPr>
                <w:sz w:val="20"/>
                <w:szCs w:val="20"/>
                <w:lang w:val="es-US"/>
              </w:rPr>
              <w:t>Opštinska organizacija Crvenog krsta</w:t>
            </w:r>
          </w:p>
        </w:tc>
        <w:tc>
          <w:tcPr>
            <w:tcW w:w="2841" w:type="dxa"/>
          </w:tcPr>
          <w:p w14:paraId="37668288" w14:textId="59ED7B87" w:rsidR="009C3080" w:rsidRPr="00F13E17" w:rsidRDefault="00017FE6" w:rsidP="006444C2">
            <w:pPr>
              <w:jc w:val="both"/>
              <w:rPr>
                <w:sz w:val="20"/>
                <w:szCs w:val="20"/>
                <w:lang w:val="es-US"/>
              </w:rPr>
            </w:pPr>
            <w:r w:rsidRPr="00F13E17">
              <w:rPr>
                <w:sz w:val="20"/>
                <w:szCs w:val="20"/>
                <w:lang w:val="es-US"/>
              </w:rPr>
              <w:t xml:space="preserve">Socijalna zaštita starih lica u gradu i na selu – </w:t>
            </w:r>
            <w:r w:rsidR="006444C2">
              <w:rPr>
                <w:sz w:val="20"/>
                <w:szCs w:val="20"/>
                <w:lang w:val="es-US"/>
              </w:rPr>
              <w:t>p</w:t>
            </w:r>
            <w:r w:rsidRPr="00F13E17">
              <w:rPr>
                <w:sz w:val="20"/>
                <w:szCs w:val="20"/>
                <w:lang w:val="es-US"/>
              </w:rPr>
              <w:t>omoć u kući</w:t>
            </w:r>
          </w:p>
        </w:tc>
      </w:tr>
      <w:tr w:rsidR="009C3080" w:rsidRPr="00F13E17" w14:paraId="48D89431" w14:textId="77777777" w:rsidTr="007211AE">
        <w:tc>
          <w:tcPr>
            <w:tcW w:w="2840" w:type="dxa"/>
          </w:tcPr>
          <w:p w14:paraId="0D7E04CC" w14:textId="334B8E59" w:rsidR="009C3080" w:rsidRPr="00F13E17" w:rsidRDefault="00017FE6" w:rsidP="006A4C03">
            <w:pPr>
              <w:jc w:val="both"/>
              <w:rPr>
                <w:sz w:val="20"/>
                <w:szCs w:val="20"/>
                <w:lang w:val="es-US"/>
              </w:rPr>
            </w:pPr>
            <w:r w:rsidRPr="00F13E17">
              <w:rPr>
                <w:sz w:val="20"/>
                <w:szCs w:val="20"/>
                <w:lang w:val="es-US"/>
              </w:rPr>
              <w:t xml:space="preserve">Tivat </w:t>
            </w:r>
          </w:p>
        </w:tc>
        <w:tc>
          <w:tcPr>
            <w:tcW w:w="2841" w:type="dxa"/>
          </w:tcPr>
          <w:p w14:paraId="368AD084" w14:textId="4963053E" w:rsidR="009C3080" w:rsidRPr="00F13E17" w:rsidRDefault="00017FE6" w:rsidP="006A4C03">
            <w:pPr>
              <w:jc w:val="both"/>
              <w:rPr>
                <w:sz w:val="20"/>
                <w:szCs w:val="20"/>
                <w:lang w:val="es-US"/>
              </w:rPr>
            </w:pPr>
            <w:r w:rsidRPr="00F13E17">
              <w:rPr>
                <w:sz w:val="20"/>
                <w:szCs w:val="20"/>
                <w:lang w:val="es-US"/>
              </w:rPr>
              <w:t>Opštinska organizacija Crvenog krsta</w:t>
            </w:r>
          </w:p>
        </w:tc>
        <w:tc>
          <w:tcPr>
            <w:tcW w:w="2841" w:type="dxa"/>
          </w:tcPr>
          <w:p w14:paraId="066E1998" w14:textId="06A8DC9D" w:rsidR="009C3080" w:rsidRPr="00F13E17" w:rsidRDefault="00017FE6" w:rsidP="00B263BD">
            <w:pPr>
              <w:jc w:val="both"/>
              <w:rPr>
                <w:sz w:val="20"/>
                <w:szCs w:val="20"/>
                <w:lang w:val="es-US"/>
              </w:rPr>
            </w:pPr>
            <w:r w:rsidRPr="00F13E17">
              <w:rPr>
                <w:sz w:val="20"/>
                <w:szCs w:val="20"/>
                <w:lang w:val="es-US"/>
              </w:rPr>
              <w:t xml:space="preserve">Socijalna zaštita starih lica u gradu i na selu – </w:t>
            </w:r>
            <w:r w:rsidR="00B263BD">
              <w:rPr>
                <w:sz w:val="20"/>
                <w:szCs w:val="20"/>
                <w:lang w:val="es-US"/>
              </w:rPr>
              <w:t>p</w:t>
            </w:r>
            <w:r w:rsidRPr="00F13E17">
              <w:rPr>
                <w:sz w:val="20"/>
                <w:szCs w:val="20"/>
                <w:lang w:val="es-US"/>
              </w:rPr>
              <w:t>omoć u kući</w:t>
            </w:r>
          </w:p>
        </w:tc>
      </w:tr>
      <w:tr w:rsidR="009C3080" w:rsidRPr="00F13E17" w14:paraId="47E4B728" w14:textId="77777777" w:rsidTr="007211AE">
        <w:tc>
          <w:tcPr>
            <w:tcW w:w="2840" w:type="dxa"/>
          </w:tcPr>
          <w:p w14:paraId="37B9E994" w14:textId="74A0AC9E" w:rsidR="009C3080" w:rsidRPr="00F13E17" w:rsidRDefault="00017FE6" w:rsidP="006A4C03">
            <w:pPr>
              <w:jc w:val="both"/>
              <w:rPr>
                <w:sz w:val="20"/>
                <w:szCs w:val="20"/>
                <w:lang w:val="es-US"/>
              </w:rPr>
            </w:pPr>
            <w:r w:rsidRPr="00F13E17">
              <w:rPr>
                <w:sz w:val="20"/>
                <w:szCs w:val="20"/>
                <w:lang w:val="es-US"/>
              </w:rPr>
              <w:t>Danilovgrad</w:t>
            </w:r>
          </w:p>
        </w:tc>
        <w:tc>
          <w:tcPr>
            <w:tcW w:w="2841" w:type="dxa"/>
          </w:tcPr>
          <w:p w14:paraId="72429B12" w14:textId="76CCEF24" w:rsidR="009C3080" w:rsidRPr="00F13E17" w:rsidRDefault="00017FE6" w:rsidP="006A4C03">
            <w:pPr>
              <w:jc w:val="both"/>
              <w:rPr>
                <w:sz w:val="20"/>
                <w:szCs w:val="20"/>
                <w:lang w:val="es-US"/>
              </w:rPr>
            </w:pPr>
            <w:r w:rsidRPr="00F13E17">
              <w:rPr>
                <w:sz w:val="20"/>
                <w:szCs w:val="20"/>
                <w:lang w:val="es-US"/>
              </w:rPr>
              <w:t>Opštinska organizacija Crvenog krsta</w:t>
            </w:r>
          </w:p>
        </w:tc>
        <w:tc>
          <w:tcPr>
            <w:tcW w:w="2841" w:type="dxa"/>
          </w:tcPr>
          <w:p w14:paraId="0043E63F" w14:textId="17241C19" w:rsidR="009C3080" w:rsidRPr="00F13E17" w:rsidRDefault="00017FE6" w:rsidP="00B263BD">
            <w:pPr>
              <w:jc w:val="both"/>
              <w:rPr>
                <w:sz w:val="20"/>
                <w:szCs w:val="20"/>
                <w:lang w:val="es-US"/>
              </w:rPr>
            </w:pPr>
            <w:r w:rsidRPr="00F13E17">
              <w:rPr>
                <w:sz w:val="20"/>
                <w:szCs w:val="20"/>
                <w:lang w:val="es-US"/>
              </w:rPr>
              <w:t xml:space="preserve">Socijalna zaštita starih lica u gradu i na selu – </w:t>
            </w:r>
            <w:r w:rsidR="00B263BD">
              <w:rPr>
                <w:sz w:val="20"/>
                <w:szCs w:val="20"/>
                <w:lang w:val="es-US"/>
              </w:rPr>
              <w:t>p</w:t>
            </w:r>
            <w:r w:rsidRPr="00F13E17">
              <w:rPr>
                <w:sz w:val="20"/>
                <w:szCs w:val="20"/>
                <w:lang w:val="es-US"/>
              </w:rPr>
              <w:t>omoć u kući</w:t>
            </w:r>
          </w:p>
        </w:tc>
      </w:tr>
      <w:tr w:rsidR="009C3080" w:rsidRPr="00F13E17" w14:paraId="64F29A3F" w14:textId="77777777" w:rsidTr="007211AE">
        <w:tc>
          <w:tcPr>
            <w:tcW w:w="2840" w:type="dxa"/>
          </w:tcPr>
          <w:p w14:paraId="2C53632F" w14:textId="530B23C1" w:rsidR="009C3080" w:rsidRPr="00F13E17" w:rsidRDefault="00017FE6" w:rsidP="006A4C03">
            <w:pPr>
              <w:jc w:val="both"/>
              <w:rPr>
                <w:sz w:val="20"/>
                <w:szCs w:val="20"/>
                <w:lang w:val="es-US"/>
              </w:rPr>
            </w:pPr>
            <w:r w:rsidRPr="00F13E17">
              <w:rPr>
                <w:sz w:val="20"/>
                <w:szCs w:val="20"/>
                <w:lang w:val="es-US"/>
              </w:rPr>
              <w:t xml:space="preserve">Kolašin </w:t>
            </w:r>
          </w:p>
        </w:tc>
        <w:tc>
          <w:tcPr>
            <w:tcW w:w="2841" w:type="dxa"/>
          </w:tcPr>
          <w:p w14:paraId="1610C849" w14:textId="2EFF2D31" w:rsidR="009C3080" w:rsidRPr="00F13E17" w:rsidRDefault="00017FE6" w:rsidP="006A4C03">
            <w:pPr>
              <w:jc w:val="both"/>
              <w:rPr>
                <w:sz w:val="20"/>
                <w:szCs w:val="20"/>
                <w:lang w:val="es-US"/>
              </w:rPr>
            </w:pPr>
            <w:r w:rsidRPr="00F13E17">
              <w:rPr>
                <w:sz w:val="20"/>
                <w:szCs w:val="20"/>
                <w:lang w:val="es-US"/>
              </w:rPr>
              <w:t>Opštinska organizacija Crvenog krsta</w:t>
            </w:r>
          </w:p>
        </w:tc>
        <w:tc>
          <w:tcPr>
            <w:tcW w:w="2841" w:type="dxa"/>
          </w:tcPr>
          <w:p w14:paraId="1CE05391" w14:textId="5F56B33D" w:rsidR="009C3080" w:rsidRPr="00F13E17" w:rsidRDefault="00017FE6" w:rsidP="00B263BD">
            <w:pPr>
              <w:jc w:val="both"/>
              <w:rPr>
                <w:sz w:val="20"/>
                <w:szCs w:val="20"/>
                <w:lang w:val="es-US"/>
              </w:rPr>
            </w:pPr>
            <w:r w:rsidRPr="00F13E17">
              <w:rPr>
                <w:sz w:val="20"/>
                <w:szCs w:val="20"/>
                <w:lang w:val="es-US"/>
              </w:rPr>
              <w:t xml:space="preserve">Socijalna zaštita starih lica u gradu i na selu – </w:t>
            </w:r>
            <w:r w:rsidR="00B263BD">
              <w:rPr>
                <w:sz w:val="20"/>
                <w:szCs w:val="20"/>
                <w:lang w:val="es-US"/>
              </w:rPr>
              <w:t>p</w:t>
            </w:r>
            <w:r w:rsidRPr="00F13E17">
              <w:rPr>
                <w:sz w:val="20"/>
                <w:szCs w:val="20"/>
                <w:lang w:val="es-US"/>
              </w:rPr>
              <w:t>omoć u kući</w:t>
            </w:r>
          </w:p>
        </w:tc>
      </w:tr>
      <w:tr w:rsidR="009C3080" w:rsidRPr="00F13E17" w14:paraId="477BF9A1" w14:textId="77777777" w:rsidTr="007211AE">
        <w:tc>
          <w:tcPr>
            <w:tcW w:w="2840" w:type="dxa"/>
          </w:tcPr>
          <w:p w14:paraId="4A14420C" w14:textId="6D6794C7" w:rsidR="009C3080" w:rsidRPr="00F13E17" w:rsidRDefault="00017FE6" w:rsidP="006A4C03">
            <w:pPr>
              <w:jc w:val="both"/>
              <w:rPr>
                <w:sz w:val="20"/>
                <w:szCs w:val="20"/>
                <w:lang w:val="es-US"/>
              </w:rPr>
            </w:pPr>
            <w:r w:rsidRPr="00F13E17">
              <w:rPr>
                <w:sz w:val="20"/>
                <w:szCs w:val="20"/>
                <w:lang w:val="es-US"/>
              </w:rPr>
              <w:t xml:space="preserve">Andrijevica </w:t>
            </w:r>
          </w:p>
        </w:tc>
        <w:tc>
          <w:tcPr>
            <w:tcW w:w="2841" w:type="dxa"/>
          </w:tcPr>
          <w:p w14:paraId="06369410" w14:textId="0E75870C" w:rsidR="009C3080" w:rsidRPr="00F13E17" w:rsidRDefault="00017FE6" w:rsidP="006A4C03">
            <w:pPr>
              <w:jc w:val="both"/>
              <w:rPr>
                <w:sz w:val="20"/>
                <w:szCs w:val="20"/>
                <w:lang w:val="es-US"/>
              </w:rPr>
            </w:pPr>
            <w:r w:rsidRPr="00F13E17">
              <w:rPr>
                <w:sz w:val="20"/>
                <w:szCs w:val="20"/>
                <w:lang w:val="es-US"/>
              </w:rPr>
              <w:t>Opštinska organizacija Crvenog krsta</w:t>
            </w:r>
          </w:p>
        </w:tc>
        <w:tc>
          <w:tcPr>
            <w:tcW w:w="2841" w:type="dxa"/>
          </w:tcPr>
          <w:p w14:paraId="76DAEB26" w14:textId="1C2701EE" w:rsidR="009C3080" w:rsidRPr="00F13E17" w:rsidRDefault="00017FE6" w:rsidP="00B263BD">
            <w:pPr>
              <w:jc w:val="both"/>
              <w:rPr>
                <w:sz w:val="20"/>
                <w:szCs w:val="20"/>
                <w:lang w:val="es-US"/>
              </w:rPr>
            </w:pPr>
            <w:r w:rsidRPr="00F13E17">
              <w:rPr>
                <w:sz w:val="20"/>
                <w:szCs w:val="20"/>
                <w:lang w:val="es-US"/>
              </w:rPr>
              <w:t xml:space="preserve">Socijalna zaštita starih lica u gradu i na selu – </w:t>
            </w:r>
            <w:r w:rsidR="00B263BD">
              <w:rPr>
                <w:sz w:val="20"/>
                <w:szCs w:val="20"/>
                <w:lang w:val="es-US"/>
              </w:rPr>
              <w:t>p</w:t>
            </w:r>
            <w:r w:rsidRPr="00F13E17">
              <w:rPr>
                <w:sz w:val="20"/>
                <w:szCs w:val="20"/>
                <w:lang w:val="es-US"/>
              </w:rPr>
              <w:t>omoć u kući</w:t>
            </w:r>
          </w:p>
        </w:tc>
      </w:tr>
      <w:tr w:rsidR="009C3080" w:rsidRPr="00F13E17" w14:paraId="28019426" w14:textId="77777777" w:rsidTr="007211AE">
        <w:tc>
          <w:tcPr>
            <w:tcW w:w="2840" w:type="dxa"/>
          </w:tcPr>
          <w:p w14:paraId="7A2473D2" w14:textId="39C38530" w:rsidR="009C3080" w:rsidRPr="00F13E17" w:rsidRDefault="00017FE6" w:rsidP="006A4C03">
            <w:pPr>
              <w:jc w:val="both"/>
              <w:rPr>
                <w:sz w:val="20"/>
                <w:szCs w:val="20"/>
                <w:lang w:val="es-US"/>
              </w:rPr>
            </w:pPr>
            <w:r w:rsidRPr="00F13E17">
              <w:rPr>
                <w:sz w:val="20"/>
                <w:szCs w:val="20"/>
                <w:lang w:val="es-US"/>
              </w:rPr>
              <w:t xml:space="preserve">Bijelo Polje </w:t>
            </w:r>
          </w:p>
        </w:tc>
        <w:tc>
          <w:tcPr>
            <w:tcW w:w="2841" w:type="dxa"/>
          </w:tcPr>
          <w:p w14:paraId="637C336D" w14:textId="4DCA8D75" w:rsidR="009C3080" w:rsidRPr="00F13E17" w:rsidRDefault="00017FE6" w:rsidP="006A4C03">
            <w:pPr>
              <w:jc w:val="both"/>
              <w:rPr>
                <w:sz w:val="20"/>
                <w:szCs w:val="20"/>
                <w:lang w:val="es-US"/>
              </w:rPr>
            </w:pPr>
            <w:r w:rsidRPr="00F13E17">
              <w:rPr>
                <w:sz w:val="20"/>
                <w:szCs w:val="20"/>
                <w:lang w:val="es-US"/>
              </w:rPr>
              <w:t>Opštinska organizacija Crvenog krsta</w:t>
            </w:r>
          </w:p>
        </w:tc>
        <w:tc>
          <w:tcPr>
            <w:tcW w:w="2841" w:type="dxa"/>
          </w:tcPr>
          <w:p w14:paraId="2ECDCB6B" w14:textId="1F81C7FA" w:rsidR="009C3080" w:rsidRPr="00F13E17" w:rsidRDefault="00017FE6" w:rsidP="00B263BD">
            <w:pPr>
              <w:jc w:val="both"/>
              <w:rPr>
                <w:sz w:val="20"/>
                <w:szCs w:val="20"/>
                <w:lang w:val="es-US"/>
              </w:rPr>
            </w:pPr>
            <w:r w:rsidRPr="00F13E17">
              <w:rPr>
                <w:sz w:val="20"/>
                <w:szCs w:val="20"/>
                <w:lang w:val="es-US"/>
              </w:rPr>
              <w:t xml:space="preserve">Socijalna zaštita starih lica u gradu i na selu – </w:t>
            </w:r>
            <w:r w:rsidR="00B263BD">
              <w:rPr>
                <w:sz w:val="20"/>
                <w:szCs w:val="20"/>
                <w:lang w:val="es-US"/>
              </w:rPr>
              <w:t>p</w:t>
            </w:r>
            <w:r w:rsidRPr="00F13E17">
              <w:rPr>
                <w:sz w:val="20"/>
                <w:szCs w:val="20"/>
                <w:lang w:val="es-US"/>
              </w:rPr>
              <w:t>omoć u kući</w:t>
            </w:r>
          </w:p>
        </w:tc>
      </w:tr>
    </w:tbl>
    <w:p w14:paraId="32BA2114" w14:textId="77777777" w:rsidR="00DF61BD" w:rsidRPr="00DF61BD" w:rsidRDefault="00DF61BD" w:rsidP="00DF61BD">
      <w:pPr>
        <w:jc w:val="both"/>
        <w:rPr>
          <w:lang w:val="es-US"/>
        </w:rPr>
      </w:pPr>
    </w:p>
    <w:p w14:paraId="176ACEBB" w14:textId="50E1845B" w:rsidR="00017FE6" w:rsidRDefault="00017FE6" w:rsidP="0069582B">
      <w:pPr>
        <w:jc w:val="both"/>
        <w:rPr>
          <w:lang w:val="es-US"/>
        </w:rPr>
      </w:pPr>
      <w:r w:rsidRPr="00017FE6">
        <w:rPr>
          <w:lang w:val="es-US"/>
        </w:rPr>
        <w:t xml:space="preserve">Kroz </w:t>
      </w:r>
      <w:r w:rsidR="007B4F5D">
        <w:rPr>
          <w:lang w:val="es-US"/>
        </w:rPr>
        <w:t>navedeni</w:t>
      </w:r>
      <w:r w:rsidRPr="00017FE6">
        <w:rPr>
          <w:lang w:val="es-US"/>
        </w:rPr>
        <w:t xml:space="preserve"> projekat pružena je podrška lokalnim partnerima da unaprijede znanja i vještine za identifikovanje potreba, kreiranje modela pružanja usluga i njegovu realizaciju. Projekti podržani od stane UNDP kancelarije</w:t>
      </w:r>
      <w:r>
        <w:rPr>
          <w:lang w:val="es-US"/>
        </w:rPr>
        <w:t xml:space="preserve"> planirani su za finansiranje do januara 2016. g</w:t>
      </w:r>
      <w:r w:rsidRPr="00017FE6">
        <w:rPr>
          <w:lang w:val="es-US"/>
        </w:rPr>
        <w:t>odine.</w:t>
      </w:r>
      <w:r w:rsidR="007B4F5D">
        <w:rPr>
          <w:lang w:val="es-US"/>
        </w:rPr>
        <w:t xml:space="preserve"> </w:t>
      </w:r>
    </w:p>
    <w:p w14:paraId="6358FA4D" w14:textId="77777777" w:rsidR="00017FE6" w:rsidRDefault="00017FE6" w:rsidP="0069582B">
      <w:pPr>
        <w:jc w:val="both"/>
        <w:rPr>
          <w:lang w:val="es-US"/>
        </w:rPr>
      </w:pPr>
    </w:p>
    <w:p w14:paraId="4A982DAE" w14:textId="5F6FE591" w:rsidR="00017FE6" w:rsidRDefault="007B4F5D" w:rsidP="0069582B">
      <w:pPr>
        <w:jc w:val="both"/>
        <w:rPr>
          <w:lang w:val="es-US"/>
        </w:rPr>
      </w:pPr>
      <w:r>
        <w:rPr>
          <w:lang w:val="es-US"/>
        </w:rPr>
        <w:t xml:space="preserve">Takođe, </w:t>
      </w:r>
      <w:r w:rsidR="00017FE6" w:rsidRPr="00017FE6">
        <w:rPr>
          <w:lang w:val="es-US"/>
        </w:rPr>
        <w:t>U Nikšiću su</w:t>
      </w:r>
      <w:r w:rsidR="00B263BD">
        <w:rPr>
          <w:lang w:val="es-US"/>
        </w:rPr>
        <w:t>,</w:t>
      </w:r>
      <w:r w:rsidR="00017FE6" w:rsidRPr="00017FE6">
        <w:rPr>
          <w:lang w:val="es-US"/>
        </w:rPr>
        <w:t xml:space="preserve"> u saradnji s</w:t>
      </w:r>
      <w:r>
        <w:rPr>
          <w:lang w:val="es-US"/>
        </w:rPr>
        <w:t xml:space="preserve"> lokalnom upravom</w:t>
      </w:r>
      <w:r w:rsidR="00B263BD">
        <w:rPr>
          <w:lang w:val="es-US"/>
        </w:rPr>
        <w:t>,</w:t>
      </w:r>
      <w:r>
        <w:rPr>
          <w:lang w:val="es-US"/>
        </w:rPr>
        <w:t xml:space="preserve"> otvorena </w:t>
      </w:r>
      <w:r w:rsidR="00710509">
        <w:rPr>
          <w:lang w:val="es-US"/>
        </w:rPr>
        <w:t>najpr</w:t>
      </w:r>
      <w:r w:rsidR="00B263BD">
        <w:rPr>
          <w:lang w:val="es-US"/>
        </w:rPr>
        <w:t>ij</w:t>
      </w:r>
      <w:r w:rsidR="00710509">
        <w:rPr>
          <w:lang w:val="es-US"/>
        </w:rPr>
        <w:t xml:space="preserve">e </w:t>
      </w:r>
      <w:r>
        <w:rPr>
          <w:lang w:val="es-US"/>
        </w:rPr>
        <w:t>dva d</w:t>
      </w:r>
      <w:r w:rsidR="00017FE6" w:rsidRPr="00017FE6">
        <w:rPr>
          <w:lang w:val="es-US"/>
        </w:rPr>
        <w:t>nevna borav</w:t>
      </w:r>
      <w:r>
        <w:rPr>
          <w:lang w:val="es-US"/>
        </w:rPr>
        <w:t>ka</w:t>
      </w:r>
      <w:r w:rsidR="00017FE6" w:rsidRPr="00017FE6">
        <w:rPr>
          <w:lang w:val="es-US"/>
        </w:rPr>
        <w:t xml:space="preserve"> za star</w:t>
      </w:r>
      <w:r>
        <w:rPr>
          <w:lang w:val="es-US"/>
        </w:rPr>
        <w:t>ij</w:t>
      </w:r>
      <w:r w:rsidR="00017FE6" w:rsidRPr="00017FE6">
        <w:rPr>
          <w:lang w:val="es-US"/>
        </w:rPr>
        <w:t xml:space="preserve">e. </w:t>
      </w:r>
      <w:r>
        <w:rPr>
          <w:lang w:val="es-US"/>
        </w:rPr>
        <w:t>Takođe, u</w:t>
      </w:r>
      <w:r w:rsidR="00017FE6" w:rsidRPr="00017FE6">
        <w:rPr>
          <w:lang w:val="es-US"/>
        </w:rPr>
        <w:t xml:space="preserve"> okviru projekta </w:t>
      </w:r>
      <w:r w:rsidR="00B263BD" w:rsidRPr="00FF1BDE">
        <w:rPr>
          <w:i/>
          <w:lang w:val="es-US"/>
        </w:rPr>
        <w:t>B</w:t>
      </w:r>
      <w:r w:rsidR="00017FE6" w:rsidRPr="00FF1BDE">
        <w:rPr>
          <w:i/>
          <w:lang w:val="es-US"/>
        </w:rPr>
        <w:t>udi odgovoran</w:t>
      </w:r>
      <w:r w:rsidR="00B263BD">
        <w:rPr>
          <w:lang w:val="es-US"/>
        </w:rPr>
        <w:t>,</w:t>
      </w:r>
      <w:r w:rsidR="00017FE6" w:rsidRPr="00017FE6">
        <w:rPr>
          <w:lang w:val="es-US"/>
        </w:rPr>
        <w:t xml:space="preserve"> otvoren je gradski vešeraj</w:t>
      </w:r>
      <w:r w:rsidR="00B263BD">
        <w:rPr>
          <w:lang w:val="es-US"/>
        </w:rPr>
        <w:t>,</w:t>
      </w:r>
      <w:r w:rsidR="00017FE6" w:rsidRPr="00017FE6">
        <w:rPr>
          <w:lang w:val="es-US"/>
        </w:rPr>
        <w:t xml:space="preserve"> koji za lica starija od 67 godina usluge </w:t>
      </w:r>
      <w:r>
        <w:rPr>
          <w:lang w:val="es-US"/>
        </w:rPr>
        <w:t xml:space="preserve">pruža </w:t>
      </w:r>
      <w:r w:rsidR="00017FE6" w:rsidRPr="00017FE6">
        <w:rPr>
          <w:lang w:val="es-US"/>
        </w:rPr>
        <w:t>besplatno.</w:t>
      </w:r>
      <w:r w:rsidR="007D771F">
        <w:rPr>
          <w:lang w:val="es-US"/>
        </w:rPr>
        <w:t xml:space="preserve"> Prema navodim</w:t>
      </w:r>
      <w:r w:rsidR="008B12B3">
        <w:rPr>
          <w:lang w:val="es-US"/>
        </w:rPr>
        <w:t>a u izv</w:t>
      </w:r>
      <w:r w:rsidR="00B263BD">
        <w:rPr>
          <w:lang w:val="es-US"/>
        </w:rPr>
        <w:t>j</w:t>
      </w:r>
      <w:r w:rsidR="008B12B3">
        <w:rPr>
          <w:lang w:val="es-US"/>
        </w:rPr>
        <w:t>eštaju za istu godinu, tokom 2016. godine</w:t>
      </w:r>
      <w:r w:rsidR="008B12B3" w:rsidRPr="00DD00D4">
        <w:rPr>
          <w:lang w:val="es-US"/>
        </w:rPr>
        <w:t xml:space="preserve"> nastav</w:t>
      </w:r>
      <w:r w:rsidR="008B12B3">
        <w:rPr>
          <w:lang w:val="es-US"/>
        </w:rPr>
        <w:t>ljeno je širenje</w:t>
      </w:r>
      <w:r w:rsidR="008B12B3" w:rsidRPr="00DD00D4">
        <w:rPr>
          <w:lang w:val="es-US"/>
        </w:rPr>
        <w:t xml:space="preserve"> mreže dnevnih boravaka za star</w:t>
      </w:r>
      <w:r w:rsidR="00B263BD">
        <w:rPr>
          <w:lang w:val="es-US"/>
        </w:rPr>
        <w:t>ij</w:t>
      </w:r>
      <w:r w:rsidR="008B12B3" w:rsidRPr="00DD00D4">
        <w:rPr>
          <w:lang w:val="es-US"/>
        </w:rPr>
        <w:t xml:space="preserve">a lica u Crnoj Gori. </w:t>
      </w:r>
      <w:r w:rsidR="008B12B3">
        <w:rPr>
          <w:lang w:val="es-US"/>
        </w:rPr>
        <w:t>O</w:t>
      </w:r>
      <w:r w:rsidR="008B12B3" w:rsidRPr="00DD00D4">
        <w:rPr>
          <w:lang w:val="es-US"/>
        </w:rPr>
        <w:t>tvorena su još dva dnevna boravka za star</w:t>
      </w:r>
      <w:r w:rsidR="00B263BD">
        <w:rPr>
          <w:lang w:val="es-US"/>
        </w:rPr>
        <w:t>ij</w:t>
      </w:r>
      <w:r w:rsidR="008B12B3" w:rsidRPr="00DD00D4">
        <w:rPr>
          <w:lang w:val="es-US"/>
        </w:rPr>
        <w:t xml:space="preserve">a lica, te je do </w:t>
      </w:r>
      <w:r w:rsidR="008B12B3">
        <w:rPr>
          <w:lang w:val="es-US"/>
        </w:rPr>
        <w:t>tog trenutka bilo uspostavljeno</w:t>
      </w:r>
      <w:r w:rsidR="008B12B3" w:rsidRPr="00DD00D4">
        <w:rPr>
          <w:lang w:val="es-US"/>
        </w:rPr>
        <w:t xml:space="preserve"> šest dnevnih boravaka za star</w:t>
      </w:r>
      <w:r w:rsidR="00B263BD">
        <w:rPr>
          <w:lang w:val="es-US"/>
        </w:rPr>
        <w:t>ij</w:t>
      </w:r>
      <w:r w:rsidR="008B12B3" w:rsidRPr="00DD00D4">
        <w:rPr>
          <w:lang w:val="es-US"/>
        </w:rPr>
        <w:t>a lica u Crnoj Gori, i to: tri u Nikšiću, dva u Danilovgradu i jedan u Mojkovcu.</w:t>
      </w:r>
    </w:p>
    <w:p w14:paraId="387032D5" w14:textId="77777777" w:rsidR="00D35C7D" w:rsidRDefault="00D35C7D" w:rsidP="0069582B">
      <w:pPr>
        <w:jc w:val="both"/>
        <w:rPr>
          <w:lang w:val="es-US"/>
        </w:rPr>
      </w:pPr>
    </w:p>
    <w:p w14:paraId="4E89363B" w14:textId="02657EA9" w:rsidR="00517D77" w:rsidRPr="00517D77" w:rsidRDefault="00517D77" w:rsidP="00517D77">
      <w:pPr>
        <w:jc w:val="both"/>
        <w:rPr>
          <w:lang w:val="es-US"/>
        </w:rPr>
      </w:pPr>
      <w:r w:rsidRPr="00682B06">
        <w:rPr>
          <w:lang w:val="es-US"/>
        </w:rPr>
        <w:t>Kroz projekat</w:t>
      </w:r>
      <w:r w:rsidRPr="00517D77">
        <w:rPr>
          <w:lang w:val="es-US"/>
        </w:rPr>
        <w:t xml:space="preserve"> </w:t>
      </w:r>
      <w:r w:rsidR="00B263BD">
        <w:rPr>
          <w:lang w:val="es-US"/>
        </w:rPr>
        <w:t>„</w:t>
      </w:r>
      <w:r w:rsidRPr="00517D77">
        <w:rPr>
          <w:lang w:val="es-US"/>
        </w:rPr>
        <w:t>Nastavak reforme sistema socijalne i dječje zaštite”, koji sprovodi Ministarstvo rada i socijalnog staranja</w:t>
      </w:r>
      <w:r w:rsidR="00682B06">
        <w:rPr>
          <w:lang w:val="es-US"/>
        </w:rPr>
        <w:t>,</w:t>
      </w:r>
      <w:r w:rsidRPr="00517D77">
        <w:rPr>
          <w:lang w:val="es-US"/>
        </w:rPr>
        <w:t xml:space="preserve"> uz tehničku podršku UNDP-</w:t>
      </w:r>
      <w:r w:rsidR="008B12B3">
        <w:rPr>
          <w:lang w:val="es-US"/>
        </w:rPr>
        <w:t>j</w:t>
      </w:r>
      <w:r w:rsidRPr="00517D77">
        <w:rPr>
          <w:lang w:val="es-US"/>
        </w:rPr>
        <w:t>a</w:t>
      </w:r>
      <w:r w:rsidR="00682B06">
        <w:rPr>
          <w:lang w:val="es-US"/>
        </w:rPr>
        <w:t>,</w:t>
      </w:r>
      <w:r w:rsidRPr="00517D77">
        <w:rPr>
          <w:lang w:val="es-US"/>
        </w:rPr>
        <w:t xml:space="preserve"> uspješno je realizovan konkurs za podršku</w:t>
      </w:r>
      <w:r w:rsidR="008B12B3">
        <w:rPr>
          <w:lang w:val="es-US"/>
        </w:rPr>
        <w:t xml:space="preserve"> usluzi </w:t>
      </w:r>
      <w:r w:rsidR="00682B06">
        <w:rPr>
          <w:lang w:val="es-US"/>
        </w:rPr>
        <w:t>„</w:t>
      </w:r>
      <w:r w:rsidR="008B12B3">
        <w:rPr>
          <w:lang w:val="es-US"/>
        </w:rPr>
        <w:t>Pomoć u kući za stare” u šest</w:t>
      </w:r>
      <w:r w:rsidRPr="00517D77">
        <w:rPr>
          <w:lang w:val="es-US"/>
        </w:rPr>
        <w:t xml:space="preserve"> odabranih opština. U</w:t>
      </w:r>
      <w:r w:rsidR="008B12B3">
        <w:rPr>
          <w:lang w:val="es-US"/>
        </w:rPr>
        <w:t>sluga je podržana u periodu od devet</w:t>
      </w:r>
      <w:r w:rsidRPr="00517D77">
        <w:rPr>
          <w:lang w:val="es-US"/>
        </w:rPr>
        <w:t xml:space="preserve"> mjeseci (jul 2015</w:t>
      </w:r>
      <w:r w:rsidR="00682B06">
        <w:rPr>
          <w:lang w:val="es-US"/>
        </w:rPr>
        <w:t>.</w:t>
      </w:r>
      <w:r w:rsidRPr="00517D77">
        <w:rPr>
          <w:lang w:val="es-US"/>
        </w:rPr>
        <w:t xml:space="preserve"> – mart 2016) za 236 korisnika.</w:t>
      </w:r>
    </w:p>
    <w:p w14:paraId="00F2477C" w14:textId="77777777" w:rsidR="00517D77" w:rsidRPr="00517D77" w:rsidRDefault="00517D77" w:rsidP="00517D77">
      <w:pPr>
        <w:jc w:val="both"/>
        <w:rPr>
          <w:lang w:val="es-US"/>
        </w:rPr>
      </w:pPr>
    </w:p>
    <w:p w14:paraId="69AD0F8D" w14:textId="3768B8D5" w:rsidR="00517D77" w:rsidRPr="00517D77" w:rsidRDefault="00517D77" w:rsidP="00517D77">
      <w:pPr>
        <w:jc w:val="both"/>
        <w:rPr>
          <w:lang w:val="es-US"/>
        </w:rPr>
      </w:pPr>
      <w:r w:rsidRPr="00517D77">
        <w:rPr>
          <w:lang w:val="es-US"/>
        </w:rPr>
        <w:t xml:space="preserve">Podrška usluzi „Pomoć u kući za stare“ novim konkursom je proširena na 16 opština (sjeverni i centralni region). Pružaoci usluge su </w:t>
      </w:r>
      <w:r w:rsidR="008B12B3">
        <w:rPr>
          <w:lang w:val="es-US"/>
        </w:rPr>
        <w:t>c</w:t>
      </w:r>
      <w:r w:rsidRPr="00517D77">
        <w:rPr>
          <w:lang w:val="es-US"/>
        </w:rPr>
        <w:t xml:space="preserve">entri za socijalni rad u periodu od </w:t>
      </w:r>
      <w:r w:rsidR="008B12B3">
        <w:rPr>
          <w:lang w:val="es-US"/>
        </w:rPr>
        <w:t>devet</w:t>
      </w:r>
      <w:r w:rsidRPr="00517D77">
        <w:rPr>
          <w:lang w:val="es-US"/>
        </w:rPr>
        <w:t xml:space="preserve"> mjeseci (april-decembar 2016). Nakon sprovedenog javnog </w:t>
      </w:r>
      <w:r w:rsidRPr="00517D77">
        <w:rPr>
          <w:lang w:val="es-US"/>
        </w:rPr>
        <w:lastRenderedPageBreak/>
        <w:t xml:space="preserve">oglasa, </w:t>
      </w:r>
      <w:r w:rsidR="00682B06">
        <w:rPr>
          <w:lang w:val="es-US"/>
        </w:rPr>
        <w:t>na</w:t>
      </w:r>
      <w:r w:rsidRPr="00517D77">
        <w:rPr>
          <w:lang w:val="es-US"/>
        </w:rPr>
        <w:t xml:space="preserve"> ovom pro</w:t>
      </w:r>
      <w:r w:rsidR="008B12B3">
        <w:rPr>
          <w:lang w:val="es-US"/>
        </w:rPr>
        <w:t xml:space="preserve">jektu angažovano </w:t>
      </w:r>
      <w:r w:rsidR="00682B06">
        <w:rPr>
          <w:lang w:val="es-US"/>
        </w:rPr>
        <w:t xml:space="preserve">je </w:t>
      </w:r>
      <w:r w:rsidR="008B12B3">
        <w:rPr>
          <w:lang w:val="es-US"/>
        </w:rPr>
        <w:t>109 geronto</w:t>
      </w:r>
      <w:r w:rsidR="00682B06">
        <w:rPr>
          <w:lang w:val="es-US"/>
        </w:rPr>
        <w:t xml:space="preserve"> </w:t>
      </w:r>
      <w:r w:rsidRPr="00517D77">
        <w:rPr>
          <w:lang w:val="es-US"/>
        </w:rPr>
        <w:t>domaćica</w:t>
      </w:r>
      <w:r w:rsidR="00682B06">
        <w:rPr>
          <w:lang w:val="es-US"/>
        </w:rPr>
        <w:t>,</w:t>
      </w:r>
      <w:r w:rsidRPr="00517D77">
        <w:rPr>
          <w:lang w:val="es-US"/>
        </w:rPr>
        <w:t xml:space="preserve"> koje su pružale uslugu za oko 1000 korisnika po sljedećim opštinama: Bijelo Polje (14 geronto domaćica), Danilovgrad (17 geronto domaćica), Nikšić, Šavnik, Plužine (25 geronto domaćica), Pljevlja, Žabljak (12 geronto domaćica), Kolašin (3 geronto domaćice), Mojkovac (3 geronto domaćice), Berane (10 geronto domaćica), Andrijevica (2 geronto domaćice), Petnjica (3 geronto domaćice), Plav (3 geronto domaćice), Gusinje (1 geronto</w:t>
      </w:r>
      <w:r w:rsidR="00682B06">
        <w:rPr>
          <w:lang w:val="es-US"/>
        </w:rPr>
        <w:t xml:space="preserve"> </w:t>
      </w:r>
      <w:r w:rsidRPr="00517D77">
        <w:rPr>
          <w:lang w:val="es-US"/>
        </w:rPr>
        <w:t>domaćica), Rožaje (8 geronto domaćica) i Cetinje (8 geronto domaćica).</w:t>
      </w:r>
    </w:p>
    <w:p w14:paraId="2F3A7435" w14:textId="77777777" w:rsidR="00517D77" w:rsidRPr="00517D77" w:rsidRDefault="00517D77" w:rsidP="00517D77">
      <w:pPr>
        <w:jc w:val="both"/>
        <w:rPr>
          <w:lang w:val="es-US"/>
        </w:rPr>
      </w:pPr>
      <w:r w:rsidRPr="00517D77">
        <w:rPr>
          <w:lang w:val="es-US"/>
        </w:rPr>
        <w:t xml:space="preserve"> </w:t>
      </w:r>
    </w:p>
    <w:p w14:paraId="7088EE57" w14:textId="266589A9" w:rsidR="00517D77" w:rsidRPr="00517D77" w:rsidRDefault="00517D77" w:rsidP="00517D77">
      <w:pPr>
        <w:jc w:val="both"/>
        <w:rPr>
          <w:lang w:val="es-US"/>
        </w:rPr>
      </w:pPr>
      <w:r w:rsidRPr="00517D77">
        <w:rPr>
          <w:lang w:val="es-US"/>
        </w:rPr>
        <w:t>Podrška usluzi „Pomoć u kući za stare“ nastavljena je u istim opštinama i u 2017. godini, i to u proširenom obimu kroz angažman 120 geronto</w:t>
      </w:r>
      <w:r w:rsidR="00682B06">
        <w:rPr>
          <w:lang w:val="es-US"/>
        </w:rPr>
        <w:t xml:space="preserve"> </w:t>
      </w:r>
      <w:r w:rsidRPr="00517D77">
        <w:rPr>
          <w:lang w:val="es-US"/>
        </w:rPr>
        <w:t>doma</w:t>
      </w:r>
      <w:r w:rsidR="00682B06">
        <w:rPr>
          <w:lang w:val="es-US"/>
        </w:rPr>
        <w:t>ć</w:t>
      </w:r>
      <w:r w:rsidRPr="00517D77">
        <w:rPr>
          <w:lang w:val="es-US"/>
        </w:rPr>
        <w:t>ica za planirani broj od oko 1200 korisnika. Kriterijumi za određivanje broja angažovanih geronto</w:t>
      </w:r>
      <w:r w:rsidR="00682B06">
        <w:rPr>
          <w:lang w:val="es-US"/>
        </w:rPr>
        <w:t xml:space="preserve"> </w:t>
      </w:r>
      <w:r w:rsidRPr="00517D77">
        <w:rPr>
          <w:lang w:val="es-US"/>
        </w:rPr>
        <w:t xml:space="preserve">domaćica po opštinama bili </w:t>
      </w:r>
      <w:r w:rsidR="00682B06" w:rsidRPr="00517D77">
        <w:rPr>
          <w:lang w:val="es-US"/>
        </w:rPr>
        <w:t xml:space="preserve">su </w:t>
      </w:r>
      <w:r w:rsidRPr="00517D77">
        <w:rPr>
          <w:lang w:val="es-US"/>
        </w:rPr>
        <w:t xml:space="preserve">broj korisnika dodatka za njegu i pomoć iznad 65 godina starosti i broj korisnika materijalnog obezbjeđenja iznad </w:t>
      </w:r>
      <w:r w:rsidR="008B12B3">
        <w:rPr>
          <w:lang w:val="es-US"/>
        </w:rPr>
        <w:t>65 godina starosti, kao i razuđenost opš</w:t>
      </w:r>
      <w:r w:rsidRPr="00517D77">
        <w:rPr>
          <w:lang w:val="es-US"/>
        </w:rPr>
        <w:t>tina.</w:t>
      </w:r>
    </w:p>
    <w:p w14:paraId="5604DBCF" w14:textId="77777777" w:rsidR="00517D77" w:rsidRDefault="00517D77" w:rsidP="00517D77">
      <w:pPr>
        <w:jc w:val="both"/>
        <w:rPr>
          <w:lang w:val="es-US"/>
        </w:rPr>
      </w:pPr>
    </w:p>
    <w:p w14:paraId="502C7EAF" w14:textId="77777777" w:rsidR="00517D77" w:rsidRPr="00517D77" w:rsidRDefault="00517D77" w:rsidP="00517D77">
      <w:pPr>
        <w:jc w:val="both"/>
        <w:rPr>
          <w:lang w:val="es-US"/>
        </w:rPr>
      </w:pPr>
      <w:r w:rsidRPr="00517D77">
        <w:rPr>
          <w:lang w:val="es-US"/>
        </w:rPr>
        <w:t>Projekat se realizuje u sljedećim opštinama: Nikšić, Šavnik, Plužine, Danilovgrad, Mojkovac, Pljevlja, Žabljak, Kolašin, Plav, Gusinje, Bijelo Polje, Berane, Andrijevica, Petnjica, Rožaje i Cetinje.</w:t>
      </w:r>
    </w:p>
    <w:p w14:paraId="7742AB2B" w14:textId="77777777" w:rsidR="00DD00D4" w:rsidRDefault="00DD00D4" w:rsidP="00D35C7D">
      <w:pPr>
        <w:jc w:val="both"/>
        <w:rPr>
          <w:lang w:val="es-US"/>
        </w:rPr>
      </w:pPr>
    </w:p>
    <w:p w14:paraId="3E66A000" w14:textId="77777777" w:rsidR="002F3D4E" w:rsidRDefault="002F3D4E" w:rsidP="0069582B">
      <w:pPr>
        <w:jc w:val="both"/>
        <w:rPr>
          <w:lang w:val="es-US"/>
        </w:rPr>
      </w:pPr>
    </w:p>
    <w:p w14:paraId="0214F473" w14:textId="47A308D2" w:rsidR="002F3D4E" w:rsidRDefault="00570F2B" w:rsidP="0069582B">
      <w:pPr>
        <w:jc w:val="both"/>
        <w:rPr>
          <w:lang w:val="es-US"/>
        </w:rPr>
      </w:pPr>
      <w:r w:rsidRPr="00570F2B">
        <w:rPr>
          <w:b/>
          <w:lang w:val="es-US"/>
        </w:rPr>
        <w:t>Porodični smještaj</w:t>
      </w:r>
      <w:r>
        <w:rPr>
          <w:lang w:val="es-US"/>
        </w:rPr>
        <w:t xml:space="preserve">. </w:t>
      </w:r>
      <w:r w:rsidRPr="00570F2B">
        <w:rPr>
          <w:lang w:val="es-US"/>
        </w:rPr>
        <w:t>Uslugu porodičnog smještaja tokom 2016. godine koristila su 34 star</w:t>
      </w:r>
      <w:r>
        <w:rPr>
          <w:lang w:val="es-US"/>
        </w:rPr>
        <w:t>ij</w:t>
      </w:r>
      <w:r w:rsidRPr="00570F2B">
        <w:rPr>
          <w:lang w:val="es-US"/>
        </w:rPr>
        <w:t>a lica.</w:t>
      </w:r>
    </w:p>
    <w:p w14:paraId="53FAB9D1" w14:textId="77777777" w:rsidR="000A6A09" w:rsidRDefault="000A6A09" w:rsidP="0069582B">
      <w:pPr>
        <w:jc w:val="both"/>
        <w:rPr>
          <w:lang w:val="es-US"/>
        </w:rPr>
      </w:pPr>
    </w:p>
    <w:p w14:paraId="1B91DF29" w14:textId="7101ED32" w:rsidR="000A6A09" w:rsidRDefault="000A6A09" w:rsidP="000A6A09">
      <w:pPr>
        <w:jc w:val="both"/>
        <w:rPr>
          <w:lang w:val="es-US"/>
        </w:rPr>
      </w:pPr>
      <w:r w:rsidRPr="00265BE6">
        <w:rPr>
          <w:b/>
          <w:lang w:val="es-US"/>
        </w:rPr>
        <w:t>Materijalna davanja</w:t>
      </w:r>
      <w:r>
        <w:rPr>
          <w:lang w:val="es-US"/>
        </w:rPr>
        <w:t>.</w:t>
      </w:r>
      <w:r w:rsidRPr="00BC04E6">
        <w:t xml:space="preserve"> </w:t>
      </w:r>
      <w:r>
        <w:t>Prema podacima Ministarstva rada i socijalnog staranja</w:t>
      </w:r>
      <w:r w:rsidR="00682B06">
        <w:t>,</w:t>
      </w:r>
      <w:r>
        <w:t xml:space="preserve"> </w:t>
      </w:r>
      <w:r>
        <w:rPr>
          <w:lang w:val="es-US"/>
        </w:rPr>
        <w:t>b</w:t>
      </w:r>
      <w:r w:rsidRPr="00BC04E6">
        <w:rPr>
          <w:lang w:val="es-US"/>
        </w:rPr>
        <w:t xml:space="preserve">roj korisnika materijalnog obezbjeđenja u starosnoj kategoriji </w:t>
      </w:r>
      <w:r>
        <w:rPr>
          <w:lang w:val="es-US"/>
        </w:rPr>
        <w:t xml:space="preserve">lica starih </w:t>
      </w:r>
      <w:r w:rsidRPr="00BC04E6">
        <w:rPr>
          <w:lang w:val="es-US"/>
        </w:rPr>
        <w:t>67</w:t>
      </w:r>
      <w:r>
        <w:rPr>
          <w:lang w:val="es-US"/>
        </w:rPr>
        <w:t xml:space="preserve"> i više godine na nivou Crne Gore</w:t>
      </w:r>
      <w:r w:rsidRPr="00BC04E6">
        <w:rPr>
          <w:lang w:val="es-US"/>
        </w:rPr>
        <w:t>, za maj 2017. godine</w:t>
      </w:r>
      <w:r>
        <w:rPr>
          <w:lang w:val="es-US"/>
        </w:rPr>
        <w:t xml:space="preserve"> bio je </w:t>
      </w:r>
      <w:r w:rsidRPr="00BC04E6">
        <w:rPr>
          <w:lang w:val="es-US"/>
        </w:rPr>
        <w:t>867</w:t>
      </w:r>
      <w:r>
        <w:rPr>
          <w:lang w:val="es-US"/>
        </w:rPr>
        <w:t xml:space="preserve">; </w:t>
      </w:r>
      <w:r w:rsidRPr="00BC04E6">
        <w:rPr>
          <w:lang w:val="es-US"/>
        </w:rPr>
        <w:t>korisnika dodatka za njegu i pomoć</w:t>
      </w:r>
      <w:r>
        <w:rPr>
          <w:lang w:val="es-US"/>
        </w:rPr>
        <w:t xml:space="preserve"> </w:t>
      </w:r>
      <w:r w:rsidRPr="00BC04E6">
        <w:rPr>
          <w:lang w:val="es-US"/>
        </w:rPr>
        <w:t>7881</w:t>
      </w:r>
      <w:r>
        <w:rPr>
          <w:lang w:val="es-US"/>
        </w:rPr>
        <w:t xml:space="preserve">; a </w:t>
      </w:r>
      <w:r w:rsidRPr="00BC04E6">
        <w:rPr>
          <w:lang w:val="es-US"/>
        </w:rPr>
        <w:t>korisnika lične invalidnine</w:t>
      </w:r>
      <w:r>
        <w:rPr>
          <w:lang w:val="es-US"/>
        </w:rPr>
        <w:t xml:space="preserve"> </w:t>
      </w:r>
      <w:r w:rsidRPr="00BC04E6">
        <w:rPr>
          <w:lang w:val="es-US"/>
        </w:rPr>
        <w:t>51</w:t>
      </w:r>
      <w:r>
        <w:rPr>
          <w:lang w:val="es-US"/>
        </w:rPr>
        <w:t xml:space="preserve">. </w:t>
      </w:r>
    </w:p>
    <w:p w14:paraId="54B76B07" w14:textId="77777777" w:rsidR="000A6A09" w:rsidRDefault="000A6A09" w:rsidP="0069582B">
      <w:pPr>
        <w:jc w:val="both"/>
        <w:rPr>
          <w:lang w:val="es-US"/>
        </w:rPr>
      </w:pPr>
    </w:p>
    <w:p w14:paraId="78F28816" w14:textId="77777777" w:rsidR="002F3D4E" w:rsidRDefault="002F3D4E" w:rsidP="0069582B">
      <w:pPr>
        <w:jc w:val="both"/>
        <w:rPr>
          <w:lang w:val="es-US"/>
        </w:rPr>
      </w:pPr>
    </w:p>
    <w:p w14:paraId="0B5BA990" w14:textId="0D04C938" w:rsidR="002F3D4E" w:rsidRDefault="00570F2B" w:rsidP="0069582B">
      <w:pPr>
        <w:jc w:val="both"/>
        <w:rPr>
          <w:lang w:val="es-US"/>
        </w:rPr>
      </w:pPr>
      <w:r w:rsidRPr="00570F2B">
        <w:rPr>
          <w:b/>
          <w:lang w:val="es-US"/>
        </w:rPr>
        <w:t>Zdravstvena zaštita</w:t>
      </w:r>
      <w:r>
        <w:rPr>
          <w:lang w:val="es-US"/>
        </w:rPr>
        <w:t xml:space="preserve">. </w:t>
      </w:r>
      <w:r w:rsidRPr="00570F2B">
        <w:rPr>
          <w:lang w:val="es-US"/>
        </w:rPr>
        <w:t>U cilju pružanja adekvatnih usluga</w:t>
      </w:r>
      <w:r w:rsidR="00682B06">
        <w:rPr>
          <w:lang w:val="es-US"/>
        </w:rPr>
        <w:t>,</w:t>
      </w:r>
      <w:r w:rsidRPr="00570F2B">
        <w:rPr>
          <w:lang w:val="es-US"/>
        </w:rPr>
        <w:t xml:space="preserve"> Institut za javno zdravlje pruža usluge promocije zdravlja i prevencije oboljenja kod starih, te je u toku 2016. godi</w:t>
      </w:r>
      <w:r>
        <w:rPr>
          <w:lang w:val="es-US"/>
        </w:rPr>
        <w:t xml:space="preserve">ne od strane Instituta urađen </w:t>
      </w:r>
      <w:r w:rsidRPr="00570F2B">
        <w:rPr>
          <w:i/>
          <w:lang w:val="es-US"/>
        </w:rPr>
        <w:t>Vodič za brigu o starima na kućnom liječenju</w:t>
      </w:r>
      <w:r>
        <w:rPr>
          <w:lang w:val="es-US"/>
        </w:rPr>
        <w:t>. S</w:t>
      </w:r>
      <w:r w:rsidRPr="00570F2B">
        <w:rPr>
          <w:lang w:val="es-US"/>
        </w:rPr>
        <w:t xml:space="preserve">proveden </w:t>
      </w:r>
      <w:r>
        <w:rPr>
          <w:lang w:val="es-US"/>
        </w:rPr>
        <w:t xml:space="preserve">je </w:t>
      </w:r>
      <w:r w:rsidRPr="00570F2B">
        <w:rPr>
          <w:lang w:val="es-US"/>
        </w:rPr>
        <w:t xml:space="preserve">IPA Projekat </w:t>
      </w:r>
      <w:r w:rsidRPr="00570F2B">
        <w:rPr>
          <w:i/>
          <w:lang w:val="es-US"/>
        </w:rPr>
        <w:t>Net age</w:t>
      </w:r>
      <w:r w:rsidRPr="00570F2B">
        <w:rPr>
          <w:lang w:val="es-US"/>
        </w:rPr>
        <w:t>, koji je omogućio pružaocima usluga za stare da upoznaju metode brige o starim licima u zemljama koje imaju mnogo dužu tradiciju organizovanja.</w:t>
      </w:r>
    </w:p>
    <w:p w14:paraId="56849D34" w14:textId="77777777" w:rsidR="002F3D4E" w:rsidRDefault="002F3D4E" w:rsidP="0069582B">
      <w:pPr>
        <w:jc w:val="both"/>
        <w:rPr>
          <w:lang w:val="es-US"/>
        </w:rPr>
      </w:pPr>
    </w:p>
    <w:p w14:paraId="7C4EB693" w14:textId="77777777" w:rsidR="0069582B" w:rsidRDefault="0069582B" w:rsidP="001B18B5">
      <w:pPr>
        <w:shd w:val="clear" w:color="auto" w:fill="E6E6E6"/>
        <w:jc w:val="both"/>
        <w:rPr>
          <w:lang w:val="es-US"/>
        </w:rPr>
      </w:pPr>
    </w:p>
    <w:p w14:paraId="18B448D8" w14:textId="63491962" w:rsidR="001B18B5" w:rsidRDefault="001B18B5" w:rsidP="001B18B5">
      <w:pPr>
        <w:shd w:val="clear" w:color="auto" w:fill="E6E6E6"/>
        <w:jc w:val="center"/>
        <w:rPr>
          <w:b/>
          <w:color w:val="0000FF"/>
          <w:lang w:val="es-US"/>
        </w:rPr>
      </w:pPr>
      <w:r>
        <w:rPr>
          <w:b/>
          <w:color w:val="0000FF"/>
          <w:lang w:val="es-US"/>
        </w:rPr>
        <w:t xml:space="preserve">Zaključci </w:t>
      </w:r>
    </w:p>
    <w:p w14:paraId="575B43E9" w14:textId="77777777" w:rsidR="001B18B5" w:rsidRPr="001B18B5" w:rsidRDefault="001B18B5" w:rsidP="001B18B5">
      <w:pPr>
        <w:shd w:val="clear" w:color="auto" w:fill="E6E6E6"/>
        <w:jc w:val="center"/>
        <w:rPr>
          <w:b/>
          <w:color w:val="0000FF"/>
          <w:lang w:val="es-US"/>
        </w:rPr>
      </w:pPr>
    </w:p>
    <w:p w14:paraId="467DDEE5" w14:textId="337ADD3D" w:rsidR="00090AAD" w:rsidRDefault="002661C2" w:rsidP="001B18B5">
      <w:pPr>
        <w:shd w:val="clear" w:color="auto" w:fill="E6E6E6"/>
        <w:jc w:val="center"/>
        <w:rPr>
          <w:b/>
          <w:lang w:val="es-US"/>
        </w:rPr>
      </w:pPr>
      <w:r w:rsidRPr="002661C2">
        <w:rPr>
          <w:b/>
          <w:lang w:val="es-US"/>
        </w:rPr>
        <w:t xml:space="preserve">Tokom perioda implementacije Strategije podstican je razvoj usluga </w:t>
      </w:r>
      <w:r w:rsidR="00157174">
        <w:rPr>
          <w:b/>
          <w:lang w:val="es-US"/>
        </w:rPr>
        <w:t xml:space="preserve">podrške za život </w:t>
      </w:r>
      <w:r w:rsidRPr="002661C2">
        <w:rPr>
          <w:b/>
          <w:lang w:val="es-US"/>
        </w:rPr>
        <w:t>u zajednici za starije.</w:t>
      </w:r>
    </w:p>
    <w:p w14:paraId="361B9B93" w14:textId="77777777" w:rsidR="002661C2" w:rsidRDefault="002661C2" w:rsidP="001B18B5">
      <w:pPr>
        <w:shd w:val="clear" w:color="auto" w:fill="E6E6E6"/>
        <w:jc w:val="center"/>
        <w:rPr>
          <w:b/>
          <w:lang w:val="es-US"/>
        </w:rPr>
      </w:pPr>
    </w:p>
    <w:p w14:paraId="5C2C376F" w14:textId="0BA8303B" w:rsidR="002661C2" w:rsidRDefault="002661C2" w:rsidP="001B18B5">
      <w:pPr>
        <w:shd w:val="clear" w:color="auto" w:fill="E6E6E6"/>
        <w:jc w:val="center"/>
        <w:rPr>
          <w:b/>
          <w:lang w:val="es-US"/>
        </w:rPr>
      </w:pPr>
      <w:r>
        <w:rPr>
          <w:b/>
          <w:lang w:val="es-US"/>
        </w:rPr>
        <w:t>U razvoju usluga korišćeni su kapaciteti centara za socijalni rad, opštinsk</w:t>
      </w:r>
      <w:r w:rsidR="00682B06">
        <w:rPr>
          <w:b/>
          <w:lang w:val="es-US"/>
        </w:rPr>
        <w:t>i</w:t>
      </w:r>
      <w:r>
        <w:rPr>
          <w:b/>
          <w:lang w:val="es-US"/>
        </w:rPr>
        <w:t xml:space="preserve">h organizacija Crvenog krsta, a u manjem broju su partneri bile druge organizacije civilnog društva. </w:t>
      </w:r>
    </w:p>
    <w:p w14:paraId="1072B048" w14:textId="77777777" w:rsidR="002661C2" w:rsidRDefault="002661C2" w:rsidP="001B18B5">
      <w:pPr>
        <w:shd w:val="clear" w:color="auto" w:fill="E6E6E6"/>
        <w:jc w:val="center"/>
        <w:rPr>
          <w:b/>
          <w:lang w:val="es-US"/>
        </w:rPr>
      </w:pPr>
    </w:p>
    <w:p w14:paraId="542F3D6C" w14:textId="33542D21" w:rsidR="002661C2" w:rsidRDefault="002661C2" w:rsidP="001B18B5">
      <w:pPr>
        <w:shd w:val="clear" w:color="auto" w:fill="E6E6E6"/>
        <w:jc w:val="center"/>
        <w:rPr>
          <w:b/>
          <w:lang w:val="es-US"/>
        </w:rPr>
      </w:pPr>
      <w:r>
        <w:rPr>
          <w:b/>
          <w:lang w:val="es-US"/>
        </w:rPr>
        <w:t xml:space="preserve">Najfrekventnija usluga je pomoć u kući, pa zatim dnevni boravak za starije. </w:t>
      </w:r>
    </w:p>
    <w:p w14:paraId="6DED6096" w14:textId="4E4EF477" w:rsidR="005318ED" w:rsidRDefault="005318ED" w:rsidP="001B18B5">
      <w:pPr>
        <w:shd w:val="clear" w:color="auto" w:fill="E6E6E6"/>
        <w:jc w:val="center"/>
        <w:rPr>
          <w:b/>
          <w:lang w:val="es-US"/>
        </w:rPr>
      </w:pPr>
      <w:r>
        <w:rPr>
          <w:b/>
          <w:lang w:val="es-US"/>
        </w:rPr>
        <w:lastRenderedPageBreak/>
        <w:t>Usluge su razvijane u projektnom okviru, a iz dostupnih izvora ne može se utvrditi da su tako inicirane usluge postale održive, odnosno da je obezb</w:t>
      </w:r>
      <w:r w:rsidR="00682B06">
        <w:rPr>
          <w:b/>
          <w:lang w:val="es-US"/>
        </w:rPr>
        <w:t>ij</w:t>
      </w:r>
      <w:r>
        <w:rPr>
          <w:b/>
          <w:lang w:val="es-US"/>
        </w:rPr>
        <w:t xml:space="preserve">eđen nastavak njihovog pružanja iz sredstava lokalnih budžeta. </w:t>
      </w:r>
    </w:p>
    <w:p w14:paraId="4BF55BDD" w14:textId="71F595B7" w:rsidR="00D07D49" w:rsidRDefault="00D07D49" w:rsidP="001B18B5">
      <w:pPr>
        <w:shd w:val="clear" w:color="auto" w:fill="E6E6E6"/>
        <w:jc w:val="center"/>
        <w:rPr>
          <w:b/>
          <w:lang w:val="es-US"/>
        </w:rPr>
      </w:pPr>
      <w:r w:rsidRPr="00D07D49">
        <w:rPr>
          <w:b/>
          <w:lang w:val="es-US"/>
        </w:rPr>
        <w:t>U ovom kontekstu mora se istaći potreba za sistemskim unapr</w:t>
      </w:r>
      <w:r w:rsidR="00682B06">
        <w:rPr>
          <w:b/>
          <w:lang w:val="es-US"/>
        </w:rPr>
        <w:t>j</w:t>
      </w:r>
      <w:r w:rsidRPr="00D07D49">
        <w:rPr>
          <w:b/>
          <w:lang w:val="es-US"/>
        </w:rPr>
        <w:t>eđenjima u pogledu fiskalne decentralizacije, koja</w:t>
      </w:r>
      <w:r>
        <w:rPr>
          <w:b/>
          <w:lang w:val="es-US"/>
        </w:rPr>
        <w:t xml:space="preserve"> bi omogućila opštinama veća iz</w:t>
      </w:r>
      <w:r w:rsidRPr="00D07D49">
        <w:rPr>
          <w:b/>
          <w:lang w:val="es-US"/>
        </w:rPr>
        <w:t>dvajanja sredstava za usluge socijalne i dječje zaštite.</w:t>
      </w:r>
    </w:p>
    <w:p w14:paraId="065FB958" w14:textId="77777777" w:rsidR="001B18B5" w:rsidRDefault="001B18B5" w:rsidP="001B18B5">
      <w:pPr>
        <w:shd w:val="clear" w:color="auto" w:fill="E6E6E6"/>
        <w:jc w:val="center"/>
        <w:rPr>
          <w:b/>
          <w:lang w:val="es-US"/>
        </w:rPr>
      </w:pPr>
    </w:p>
    <w:p w14:paraId="2156184C" w14:textId="7EEEDF57" w:rsidR="001B18B5" w:rsidRPr="001B18B5" w:rsidRDefault="001B18B5" w:rsidP="001B18B5">
      <w:pPr>
        <w:shd w:val="clear" w:color="auto" w:fill="E6E6E6"/>
        <w:jc w:val="center"/>
        <w:rPr>
          <w:b/>
          <w:color w:val="0000FF"/>
          <w:lang w:val="es-US"/>
        </w:rPr>
      </w:pPr>
      <w:r>
        <w:rPr>
          <w:b/>
          <w:color w:val="0000FF"/>
          <w:lang w:val="es-US"/>
        </w:rPr>
        <w:t xml:space="preserve">Preporuka </w:t>
      </w:r>
    </w:p>
    <w:p w14:paraId="1737C647" w14:textId="77777777" w:rsidR="006316F6" w:rsidRDefault="006316F6" w:rsidP="001B18B5">
      <w:pPr>
        <w:shd w:val="clear" w:color="auto" w:fill="E6E6E6"/>
        <w:jc w:val="center"/>
        <w:rPr>
          <w:b/>
          <w:lang w:val="es-US"/>
        </w:rPr>
      </w:pPr>
    </w:p>
    <w:p w14:paraId="51BE51C8" w14:textId="34149222" w:rsidR="006316F6" w:rsidRPr="002661C2" w:rsidRDefault="006316F6" w:rsidP="001B18B5">
      <w:pPr>
        <w:shd w:val="clear" w:color="auto" w:fill="E6E6E6"/>
        <w:jc w:val="center"/>
        <w:rPr>
          <w:b/>
          <w:lang w:val="es-US"/>
        </w:rPr>
      </w:pPr>
      <w:r>
        <w:rPr>
          <w:b/>
          <w:lang w:val="es-US"/>
        </w:rPr>
        <w:t>Postoji prostor i potreba da se usluge u zajednici za starije obezb</w:t>
      </w:r>
      <w:r w:rsidR="00443025">
        <w:rPr>
          <w:b/>
          <w:lang w:val="es-US"/>
        </w:rPr>
        <w:t>j</w:t>
      </w:r>
      <w:r>
        <w:rPr>
          <w:b/>
          <w:lang w:val="es-US"/>
        </w:rPr>
        <w:t>eđuju u većoj m</w:t>
      </w:r>
      <w:r w:rsidR="00443025">
        <w:rPr>
          <w:b/>
          <w:lang w:val="es-US"/>
        </w:rPr>
        <w:t>j</w:t>
      </w:r>
      <w:r>
        <w:rPr>
          <w:b/>
          <w:lang w:val="es-US"/>
        </w:rPr>
        <w:t>eri preko organizacija civilnog društva kao njihovih pružalaca; kao i da se ove usluge organizuju na sistemski konzistentan način</w:t>
      </w:r>
      <w:r w:rsidR="00443025">
        <w:rPr>
          <w:b/>
          <w:lang w:val="es-US"/>
        </w:rPr>
        <w:t>,</w:t>
      </w:r>
      <w:r>
        <w:rPr>
          <w:b/>
          <w:lang w:val="es-US"/>
        </w:rPr>
        <w:t xml:space="preserve"> koji uključuje održivo finansiranje iz sredstava lokalnih budžeta, njihovo prepoznavanje u lokalnim odlu</w:t>
      </w:r>
      <w:r w:rsidR="00EB639C">
        <w:rPr>
          <w:b/>
          <w:lang w:val="es-US"/>
        </w:rPr>
        <w:t>kama o pravima u socijalnoj zaš</w:t>
      </w:r>
      <w:r>
        <w:rPr>
          <w:b/>
          <w:lang w:val="es-US"/>
        </w:rPr>
        <w:t xml:space="preserve">titi, kao i licenciranjem pružalaca usluga i stručnih radnika uključenih u njihovo pružanje. </w:t>
      </w:r>
    </w:p>
    <w:p w14:paraId="65DCCCE8" w14:textId="77777777" w:rsidR="00090AAD" w:rsidRDefault="00090AAD" w:rsidP="001B18B5">
      <w:pPr>
        <w:shd w:val="clear" w:color="auto" w:fill="E6E6E6"/>
        <w:jc w:val="both"/>
        <w:rPr>
          <w:lang w:val="es-US"/>
        </w:rPr>
      </w:pPr>
    </w:p>
    <w:p w14:paraId="3BECC873" w14:textId="77777777" w:rsidR="00985957" w:rsidRDefault="00985957" w:rsidP="0069582B">
      <w:pPr>
        <w:jc w:val="both"/>
        <w:rPr>
          <w:lang w:val="es-US"/>
        </w:rPr>
      </w:pPr>
    </w:p>
    <w:p w14:paraId="05D2AAF7" w14:textId="4E7568AD" w:rsidR="00985957" w:rsidRPr="00985957" w:rsidRDefault="00985957" w:rsidP="00985957">
      <w:pPr>
        <w:jc w:val="center"/>
        <w:rPr>
          <w:b/>
          <w:color w:val="0000FF"/>
          <w:lang w:val="es-US"/>
        </w:rPr>
      </w:pPr>
      <w:r>
        <w:rPr>
          <w:b/>
          <w:color w:val="0000FF"/>
          <w:lang w:val="es-US"/>
        </w:rPr>
        <w:t xml:space="preserve">Zadovoljstvo korisnika usluge dnevnog boravka </w:t>
      </w:r>
    </w:p>
    <w:p w14:paraId="27DE28ED" w14:textId="77777777" w:rsidR="00985957" w:rsidRDefault="00985957" w:rsidP="0069582B">
      <w:pPr>
        <w:jc w:val="both"/>
        <w:rPr>
          <w:lang w:val="es-US"/>
        </w:rPr>
      </w:pPr>
    </w:p>
    <w:p w14:paraId="18A27494" w14:textId="757D85BD" w:rsidR="00985957" w:rsidRDefault="00985957" w:rsidP="0069582B">
      <w:pPr>
        <w:jc w:val="both"/>
        <w:rPr>
          <w:lang w:val="es-US"/>
        </w:rPr>
      </w:pPr>
      <w:r w:rsidRPr="00985957">
        <w:rPr>
          <w:lang w:val="es-US"/>
        </w:rPr>
        <w:t xml:space="preserve">Zavod </w:t>
      </w:r>
      <w:r>
        <w:rPr>
          <w:lang w:val="es-US"/>
        </w:rPr>
        <w:t>za socijalnu i dječju zaštitu</w:t>
      </w:r>
      <w:r w:rsidR="00443025">
        <w:rPr>
          <w:lang w:val="es-US"/>
        </w:rPr>
        <w:t>,</w:t>
      </w:r>
      <w:r>
        <w:rPr>
          <w:lang w:val="es-US"/>
        </w:rPr>
        <w:t xml:space="preserve"> u periodu od 19. do 28.</w:t>
      </w:r>
      <w:r w:rsidR="00443025">
        <w:rPr>
          <w:lang w:val="es-US"/>
        </w:rPr>
        <w:t xml:space="preserve"> </w:t>
      </w:r>
      <w:r w:rsidRPr="00985957">
        <w:rPr>
          <w:lang w:val="es-US"/>
        </w:rPr>
        <w:t>6.</w:t>
      </w:r>
      <w:r w:rsidR="00443025">
        <w:rPr>
          <w:lang w:val="es-US"/>
        </w:rPr>
        <w:t xml:space="preserve"> </w:t>
      </w:r>
      <w:r w:rsidRPr="00985957">
        <w:rPr>
          <w:lang w:val="es-US"/>
        </w:rPr>
        <w:t>2017.</w:t>
      </w:r>
      <w:r w:rsidR="00443025">
        <w:rPr>
          <w:lang w:val="es-US"/>
        </w:rPr>
        <w:t xml:space="preserve"> </w:t>
      </w:r>
      <w:r w:rsidRPr="00985957">
        <w:rPr>
          <w:lang w:val="es-US"/>
        </w:rPr>
        <w:t xml:space="preserve">godine, organizovao </w:t>
      </w:r>
      <w:r w:rsidR="00443025">
        <w:rPr>
          <w:lang w:val="es-US"/>
        </w:rPr>
        <w:t>je</w:t>
      </w:r>
      <w:r w:rsidR="00443025" w:rsidRPr="00985957">
        <w:rPr>
          <w:lang w:val="es-US"/>
        </w:rPr>
        <w:t xml:space="preserve"> </w:t>
      </w:r>
      <w:r w:rsidRPr="00985957">
        <w:rPr>
          <w:lang w:val="es-US"/>
        </w:rPr>
        <w:t>i sproveo istraži</w:t>
      </w:r>
      <w:r>
        <w:rPr>
          <w:lang w:val="es-US"/>
        </w:rPr>
        <w:t>vanje zadovoljstva korisnika u d</w:t>
      </w:r>
      <w:r w:rsidRPr="00985957">
        <w:rPr>
          <w:lang w:val="es-US"/>
        </w:rPr>
        <w:t>nevnim boravcima za star</w:t>
      </w:r>
      <w:r>
        <w:rPr>
          <w:lang w:val="es-US"/>
        </w:rPr>
        <w:t>ij</w:t>
      </w:r>
      <w:r w:rsidRPr="00985957">
        <w:rPr>
          <w:lang w:val="es-US"/>
        </w:rPr>
        <w:t>a lica Nikšić, Danilovgrad, Spuž i Mojkovac.</w:t>
      </w:r>
    </w:p>
    <w:p w14:paraId="2B5F0638" w14:textId="77777777" w:rsidR="00985957" w:rsidRDefault="00985957" w:rsidP="0069582B">
      <w:pPr>
        <w:jc w:val="both"/>
        <w:rPr>
          <w:lang w:val="es-US"/>
        </w:rPr>
      </w:pPr>
    </w:p>
    <w:p w14:paraId="130CDA49" w14:textId="443ECC5C" w:rsidR="007460F9" w:rsidRDefault="00985957" w:rsidP="00985957">
      <w:pPr>
        <w:jc w:val="both"/>
        <w:rPr>
          <w:lang w:val="es-US"/>
        </w:rPr>
      </w:pPr>
      <w:r w:rsidRPr="00985957">
        <w:rPr>
          <w:lang w:val="es-US"/>
        </w:rPr>
        <w:t xml:space="preserve">Istraživanjem zadovoljstva korisnika uslugom socijalnog servisa </w:t>
      </w:r>
      <w:r w:rsidR="00443025">
        <w:rPr>
          <w:lang w:val="es-US"/>
        </w:rPr>
        <w:t>d</w:t>
      </w:r>
      <w:r w:rsidRPr="00985957">
        <w:rPr>
          <w:lang w:val="es-US"/>
        </w:rPr>
        <w:t xml:space="preserve">nevni boravak za stara lica obuhvaćena je ciljna grupa koja broji ukupno 77 korisnika. </w:t>
      </w:r>
    </w:p>
    <w:p w14:paraId="18DFCFE4" w14:textId="77777777" w:rsidR="00985957" w:rsidRPr="00985957" w:rsidRDefault="00985957" w:rsidP="00985957">
      <w:pPr>
        <w:jc w:val="both"/>
        <w:rPr>
          <w:lang w:val="es-US"/>
        </w:rPr>
      </w:pPr>
    </w:p>
    <w:p w14:paraId="41755086" w14:textId="77777777" w:rsidR="00985957" w:rsidRDefault="00985957" w:rsidP="007460F9">
      <w:pPr>
        <w:shd w:val="clear" w:color="auto" w:fill="E6E6E6"/>
        <w:jc w:val="center"/>
        <w:rPr>
          <w:b/>
          <w:lang w:val="es-US"/>
        </w:rPr>
      </w:pPr>
    </w:p>
    <w:p w14:paraId="0B71FB6B" w14:textId="206D84F0" w:rsidR="007460F9" w:rsidRPr="007460F9" w:rsidRDefault="007460F9" w:rsidP="007460F9">
      <w:pPr>
        <w:shd w:val="clear" w:color="auto" w:fill="E6E6E6"/>
        <w:jc w:val="center"/>
        <w:rPr>
          <w:b/>
          <w:color w:val="0000FF"/>
          <w:lang w:val="es-US"/>
        </w:rPr>
      </w:pPr>
      <w:r>
        <w:rPr>
          <w:b/>
          <w:color w:val="0000FF"/>
          <w:lang w:val="es-US"/>
        </w:rPr>
        <w:t xml:space="preserve">Zaključci </w:t>
      </w:r>
    </w:p>
    <w:p w14:paraId="2EC6EC8C" w14:textId="77777777" w:rsidR="007460F9" w:rsidRDefault="007460F9" w:rsidP="007460F9">
      <w:pPr>
        <w:shd w:val="clear" w:color="auto" w:fill="E6E6E6"/>
        <w:jc w:val="center"/>
        <w:rPr>
          <w:b/>
          <w:lang w:val="es-US"/>
        </w:rPr>
      </w:pPr>
    </w:p>
    <w:p w14:paraId="3DD4B44C" w14:textId="3832D06C" w:rsidR="00985957" w:rsidRPr="00985957" w:rsidRDefault="00985957" w:rsidP="007460F9">
      <w:pPr>
        <w:shd w:val="clear" w:color="auto" w:fill="E6E6E6"/>
        <w:jc w:val="center"/>
        <w:rPr>
          <w:b/>
          <w:lang w:val="es-US"/>
        </w:rPr>
      </w:pPr>
      <w:r w:rsidRPr="00985957">
        <w:rPr>
          <w:b/>
          <w:lang w:val="es-US"/>
        </w:rPr>
        <w:t xml:space="preserve">Analizom </w:t>
      </w:r>
      <w:r w:rsidR="00A911BF">
        <w:rPr>
          <w:b/>
          <w:lang w:val="es-US"/>
        </w:rPr>
        <w:t xml:space="preserve">rezultata </w:t>
      </w:r>
      <w:r w:rsidRPr="00985957">
        <w:rPr>
          <w:b/>
          <w:lang w:val="es-US"/>
        </w:rPr>
        <w:t>ankete uočava se visok stepen zadovoljstva uslugom dnevni boravak za starija lica u Crnoj Gori.</w:t>
      </w:r>
    </w:p>
    <w:p w14:paraId="6B69DB42" w14:textId="77777777" w:rsidR="00985957" w:rsidRPr="00985957" w:rsidRDefault="00985957" w:rsidP="007460F9">
      <w:pPr>
        <w:shd w:val="clear" w:color="auto" w:fill="E6E6E6"/>
        <w:jc w:val="center"/>
        <w:rPr>
          <w:b/>
          <w:lang w:val="es-US"/>
        </w:rPr>
      </w:pPr>
    </w:p>
    <w:p w14:paraId="7C9CDBA3" w14:textId="39C38090" w:rsidR="00985957" w:rsidRPr="00985957" w:rsidRDefault="00985957" w:rsidP="007460F9">
      <w:pPr>
        <w:shd w:val="clear" w:color="auto" w:fill="E6E6E6"/>
        <w:jc w:val="center"/>
        <w:rPr>
          <w:b/>
          <w:lang w:val="es-US"/>
        </w:rPr>
      </w:pPr>
      <w:r w:rsidRPr="00985957">
        <w:rPr>
          <w:b/>
          <w:lang w:val="es-US"/>
        </w:rPr>
        <w:t>Zainteresovanost korisnika za provođenje vremena u dnevnom boravku  je veoma prisutna i samim tim je izražena volja da se ovaj servis održi i unaprijedi u svim postojećim segmentima kako bi njegovo trajanje bilo obezbijeđeno i kako bi korisnici bili sigurni da na ovu uslugu mogu da računaju u svakom trenutku, budući da im veoma znači u svakodnevnom životu.</w:t>
      </w:r>
    </w:p>
    <w:p w14:paraId="777E4B83" w14:textId="77777777" w:rsidR="00985957" w:rsidRPr="00985957" w:rsidRDefault="00985957" w:rsidP="007460F9">
      <w:pPr>
        <w:shd w:val="clear" w:color="auto" w:fill="E6E6E6"/>
        <w:jc w:val="center"/>
        <w:rPr>
          <w:b/>
          <w:lang w:val="es-US"/>
        </w:rPr>
      </w:pPr>
    </w:p>
    <w:p w14:paraId="136E5D33" w14:textId="77777777" w:rsidR="00985957" w:rsidRDefault="00985957" w:rsidP="0069582B">
      <w:pPr>
        <w:jc w:val="both"/>
        <w:rPr>
          <w:lang w:val="es-US"/>
        </w:rPr>
      </w:pPr>
    </w:p>
    <w:p w14:paraId="4F832013" w14:textId="77777777" w:rsidR="00AA1BC0" w:rsidRDefault="00AA1BC0" w:rsidP="0069582B">
      <w:pPr>
        <w:jc w:val="both"/>
        <w:rPr>
          <w:lang w:val="es-US"/>
        </w:rPr>
      </w:pPr>
    </w:p>
    <w:p w14:paraId="1C046C44" w14:textId="77777777" w:rsidR="00162584" w:rsidRDefault="00162584" w:rsidP="00162584">
      <w:pPr>
        <w:jc w:val="center"/>
        <w:rPr>
          <w:b/>
          <w:color w:val="0000FF"/>
          <w:lang w:val="es-US"/>
        </w:rPr>
      </w:pPr>
      <w:r>
        <w:rPr>
          <w:b/>
          <w:color w:val="0000FF"/>
          <w:lang w:val="es-US"/>
        </w:rPr>
        <w:t xml:space="preserve">Osvrt na učešće drugih pružalaca usluga </w:t>
      </w:r>
    </w:p>
    <w:p w14:paraId="70BA324F" w14:textId="77777777" w:rsidR="00162584" w:rsidRDefault="00162584" w:rsidP="00162584">
      <w:pPr>
        <w:jc w:val="both"/>
        <w:rPr>
          <w:color w:val="0000FF"/>
          <w:lang w:val="es-US"/>
        </w:rPr>
      </w:pPr>
    </w:p>
    <w:p w14:paraId="3228F716" w14:textId="10728166" w:rsidR="00162584" w:rsidRDefault="00162584" w:rsidP="00162584">
      <w:pPr>
        <w:jc w:val="both"/>
      </w:pPr>
      <w:r>
        <w:t>Zakonom o socijalnoj i dječjoj zaštiti propisana je mogućnost da d</w:t>
      </w:r>
      <w:r w:rsidRPr="004E732D">
        <w:t>jelatnost u oblasti socijalne i dječje zaštite, odnosno pojedine usluge</w:t>
      </w:r>
      <w:r w:rsidR="00986773">
        <w:t>,</w:t>
      </w:r>
      <w:r w:rsidRPr="004E732D">
        <w:t xml:space="preserve"> može, u skladu s ovim zakonom, pružati i organizacija, preduzetnik, privredno društvo i fizičko lice.</w:t>
      </w:r>
      <w:r>
        <w:t xml:space="preserve"> Tokom proteklih godina</w:t>
      </w:r>
      <w:r w:rsidR="00986773">
        <w:t>,</w:t>
      </w:r>
      <w:r>
        <w:t xml:space="preserve"> organizacije civilnog društva i privatni preduzetnici </w:t>
      </w:r>
      <w:r>
        <w:lastRenderedPageBreak/>
        <w:t>znatno r</w:t>
      </w:r>
      <w:r w:rsidR="00986773">
        <w:t>j</w:t>
      </w:r>
      <w:r>
        <w:t xml:space="preserve">eđe su uključivani kao pružaoci usluga koje se finansiraju iz sredstava javnih prihoda. </w:t>
      </w:r>
    </w:p>
    <w:p w14:paraId="689BE088" w14:textId="77777777" w:rsidR="00162584" w:rsidRDefault="00162584" w:rsidP="00162584">
      <w:pPr>
        <w:jc w:val="both"/>
      </w:pPr>
    </w:p>
    <w:p w14:paraId="6F4E0C29" w14:textId="50140E57" w:rsidR="009D43F3" w:rsidRPr="00162584" w:rsidRDefault="00162584" w:rsidP="0069582B">
      <w:pPr>
        <w:jc w:val="both"/>
        <w:rPr>
          <w:color w:val="0000FF"/>
          <w:lang w:val="es-US"/>
        </w:rPr>
      </w:pPr>
      <w:r>
        <w:t>Organizacije civilnog društva su značajni pružaoci usluga socijalne i dječje zaštite, uključujući i usluge nam</w:t>
      </w:r>
      <w:r w:rsidR="00986773">
        <w:t>i</w:t>
      </w:r>
      <w:r>
        <w:t>jenjene starijim licima, s tim što se za finansiranje ovih usluga ne koriste sredst</w:t>
      </w:r>
      <w:r w:rsidR="00986773">
        <w:t>v</w:t>
      </w:r>
      <w:r>
        <w:t>a iz budžeta. Ovo predstavlja mogućnost za promjene tokom narednog perioda unaprjeđenja, tj. da navedene organizacije postanu značajniji dio prakse pružanja usluga za starije za koje se obezbjeđuj</w:t>
      </w:r>
      <w:r w:rsidR="00986773">
        <w:t>u</w:t>
      </w:r>
      <w:r>
        <w:t xml:space="preserve"> sredstva iz javnih prihoda.</w:t>
      </w:r>
    </w:p>
    <w:p w14:paraId="2035715B" w14:textId="77777777" w:rsidR="009D43F3" w:rsidRDefault="009D43F3" w:rsidP="0069582B">
      <w:pPr>
        <w:jc w:val="both"/>
        <w:rPr>
          <w:lang w:val="es-US"/>
        </w:rPr>
      </w:pPr>
    </w:p>
    <w:p w14:paraId="425FC715" w14:textId="6A3344EF" w:rsidR="00A014A7" w:rsidRPr="00236E9B" w:rsidRDefault="00A014A7" w:rsidP="00236E9B">
      <w:pPr>
        <w:jc w:val="center"/>
        <w:rPr>
          <w:b/>
          <w:color w:val="0000FF"/>
          <w:lang w:val="es-US"/>
        </w:rPr>
      </w:pPr>
      <w:r>
        <w:rPr>
          <w:b/>
          <w:color w:val="0000FF"/>
          <w:lang w:val="es-US"/>
        </w:rPr>
        <w:t>Pregled broja korisnika u d</w:t>
      </w:r>
      <w:r w:rsidR="00985957">
        <w:rPr>
          <w:b/>
          <w:color w:val="0000FF"/>
          <w:lang w:val="es-US"/>
        </w:rPr>
        <w:t>o</w:t>
      </w:r>
      <w:r>
        <w:rPr>
          <w:b/>
          <w:color w:val="0000FF"/>
          <w:lang w:val="es-US"/>
        </w:rPr>
        <w:t>movima za smještaj stariji</w:t>
      </w:r>
      <w:r w:rsidR="00986773">
        <w:rPr>
          <w:b/>
          <w:color w:val="0000FF"/>
          <w:lang w:val="es-US"/>
        </w:rPr>
        <w:t>h</w:t>
      </w:r>
      <w:r>
        <w:rPr>
          <w:b/>
          <w:color w:val="0000FF"/>
          <w:lang w:val="es-US"/>
        </w:rPr>
        <w:t xml:space="preserve"> i utro</w:t>
      </w:r>
      <w:r w:rsidR="004F08DF">
        <w:rPr>
          <w:b/>
          <w:color w:val="0000FF"/>
          <w:lang w:val="es-US"/>
        </w:rPr>
        <w:t>š</w:t>
      </w:r>
      <w:r>
        <w:rPr>
          <w:b/>
          <w:color w:val="0000FF"/>
          <w:lang w:val="es-US"/>
        </w:rPr>
        <w:t xml:space="preserve">enih sredstava </w:t>
      </w:r>
    </w:p>
    <w:tbl>
      <w:tblPr>
        <w:tblW w:w="8379" w:type="dxa"/>
        <w:tblInd w:w="93" w:type="dxa"/>
        <w:tblLayout w:type="fixed"/>
        <w:tblLook w:val="04A0" w:firstRow="1" w:lastRow="0" w:firstColumn="1" w:lastColumn="0" w:noHBand="0" w:noVBand="1"/>
      </w:tblPr>
      <w:tblGrid>
        <w:gridCol w:w="800"/>
        <w:gridCol w:w="80"/>
        <w:gridCol w:w="50"/>
        <w:gridCol w:w="4097"/>
        <w:gridCol w:w="91"/>
        <w:gridCol w:w="1560"/>
        <w:gridCol w:w="42"/>
        <w:gridCol w:w="1659"/>
      </w:tblGrid>
      <w:tr w:rsidR="00D26230" w:rsidRPr="00236E9B" w14:paraId="7F9FA1F4" w14:textId="77777777" w:rsidTr="00821AF5">
        <w:trPr>
          <w:trHeight w:val="705"/>
        </w:trPr>
        <w:tc>
          <w:tcPr>
            <w:tcW w:w="8379" w:type="dxa"/>
            <w:gridSpan w:val="8"/>
            <w:tcBorders>
              <w:top w:val="nil"/>
              <w:left w:val="nil"/>
              <w:bottom w:val="nil"/>
              <w:right w:val="nil"/>
            </w:tcBorders>
            <w:shd w:val="clear" w:color="auto" w:fill="auto"/>
            <w:noWrap/>
            <w:vAlign w:val="bottom"/>
            <w:hideMark/>
          </w:tcPr>
          <w:p w14:paraId="16380EE2" w14:textId="3F8D0929" w:rsidR="00D26230" w:rsidRPr="00236E9B" w:rsidRDefault="00D26230" w:rsidP="00986773">
            <w:pPr>
              <w:jc w:val="center"/>
              <w:rPr>
                <w:rFonts w:eastAsia="Times New Roman" w:cs="Arial"/>
                <w:b/>
                <w:bCs/>
                <w:sz w:val="20"/>
                <w:szCs w:val="20"/>
              </w:rPr>
            </w:pPr>
            <w:r w:rsidRPr="00236E9B">
              <w:rPr>
                <w:rFonts w:eastAsia="Times New Roman" w:cs="Arial"/>
                <w:b/>
                <w:bCs/>
                <w:sz w:val="20"/>
                <w:szCs w:val="20"/>
              </w:rPr>
              <w:t xml:space="preserve"> Pregled prosječnog broja korisnika u ustanovama </w:t>
            </w:r>
            <w:r w:rsidR="00236E9B">
              <w:rPr>
                <w:rFonts w:eastAsia="Times New Roman" w:cs="Arial"/>
                <w:b/>
                <w:bCs/>
                <w:sz w:val="20"/>
                <w:szCs w:val="20"/>
              </w:rPr>
              <w:t>za smještaj starijih</w:t>
            </w:r>
            <w:r w:rsidRPr="00236E9B">
              <w:rPr>
                <w:rFonts w:eastAsia="Times New Roman" w:cs="Arial"/>
                <w:b/>
                <w:bCs/>
                <w:sz w:val="20"/>
                <w:szCs w:val="20"/>
              </w:rPr>
              <w:t xml:space="preserve"> i</w:t>
            </w:r>
            <w:r w:rsidR="00236E9B">
              <w:rPr>
                <w:rFonts w:eastAsia="Times New Roman" w:cs="Arial"/>
                <w:b/>
                <w:bCs/>
                <w:sz w:val="20"/>
                <w:szCs w:val="20"/>
              </w:rPr>
              <w:t xml:space="preserve"> ukupno isplaćeni</w:t>
            </w:r>
            <w:r w:rsidR="00986773">
              <w:rPr>
                <w:rFonts w:eastAsia="Times New Roman" w:cs="Arial"/>
                <w:b/>
                <w:bCs/>
                <w:sz w:val="20"/>
                <w:szCs w:val="20"/>
              </w:rPr>
              <w:t>h</w:t>
            </w:r>
            <w:r w:rsidR="00236E9B">
              <w:rPr>
                <w:rFonts w:eastAsia="Times New Roman" w:cs="Arial"/>
                <w:b/>
                <w:bCs/>
                <w:sz w:val="20"/>
                <w:szCs w:val="20"/>
              </w:rPr>
              <w:t xml:space="preserve"> sredst</w:t>
            </w:r>
            <w:r w:rsidR="00986773">
              <w:rPr>
                <w:rFonts w:eastAsia="Times New Roman" w:cs="Arial"/>
                <w:b/>
                <w:bCs/>
                <w:sz w:val="20"/>
                <w:szCs w:val="20"/>
              </w:rPr>
              <w:t>a</w:t>
            </w:r>
            <w:r w:rsidR="00236E9B">
              <w:rPr>
                <w:rFonts w:eastAsia="Times New Roman" w:cs="Arial"/>
                <w:b/>
                <w:bCs/>
                <w:sz w:val="20"/>
                <w:szCs w:val="20"/>
              </w:rPr>
              <w:t xml:space="preserve">va </w:t>
            </w:r>
            <w:r w:rsidRPr="00236E9B">
              <w:rPr>
                <w:rFonts w:eastAsia="Times New Roman" w:cs="Arial"/>
                <w:b/>
                <w:bCs/>
                <w:sz w:val="20"/>
                <w:szCs w:val="20"/>
              </w:rPr>
              <w:t>2013</w:t>
            </w:r>
            <w:r w:rsidR="00986773">
              <w:rPr>
                <w:rFonts w:eastAsia="Times New Roman" w:cs="Arial"/>
                <w:b/>
                <w:bCs/>
                <w:sz w:val="20"/>
                <w:szCs w:val="20"/>
              </w:rPr>
              <w:t>̶</w:t>
            </w:r>
            <w:r w:rsidR="00236E9B">
              <w:rPr>
                <w:rFonts w:eastAsia="Times New Roman" w:cs="Arial"/>
                <w:b/>
                <w:bCs/>
                <w:sz w:val="20"/>
                <w:szCs w:val="20"/>
              </w:rPr>
              <w:t>2016</w:t>
            </w:r>
            <w:r w:rsidRPr="00236E9B">
              <w:rPr>
                <w:rFonts w:eastAsia="Times New Roman" w:cs="Arial"/>
                <w:b/>
                <w:bCs/>
                <w:sz w:val="20"/>
                <w:szCs w:val="20"/>
              </w:rPr>
              <w:t>.</w:t>
            </w:r>
            <w:r w:rsidR="00236E9B">
              <w:rPr>
                <w:rFonts w:eastAsia="Times New Roman" w:cs="Arial"/>
                <w:b/>
                <w:bCs/>
                <w:sz w:val="20"/>
                <w:szCs w:val="20"/>
              </w:rPr>
              <w:t xml:space="preserve"> godina</w:t>
            </w:r>
            <w:r w:rsidR="00DA3FAE">
              <w:rPr>
                <w:rStyle w:val="FootnoteReference"/>
                <w:rFonts w:eastAsia="Times New Roman" w:cs="Arial"/>
                <w:b/>
                <w:bCs/>
                <w:sz w:val="20"/>
                <w:szCs w:val="20"/>
              </w:rPr>
              <w:footnoteReference w:id="10"/>
            </w:r>
          </w:p>
        </w:tc>
      </w:tr>
      <w:tr w:rsidR="00D26230" w:rsidRPr="00236E9B" w14:paraId="0B297F3E" w14:textId="77777777" w:rsidTr="00821AF5">
        <w:trPr>
          <w:trHeight w:val="260"/>
        </w:trPr>
        <w:tc>
          <w:tcPr>
            <w:tcW w:w="930" w:type="dxa"/>
            <w:gridSpan w:val="3"/>
            <w:tcBorders>
              <w:top w:val="nil"/>
              <w:left w:val="nil"/>
              <w:bottom w:val="nil"/>
              <w:right w:val="nil"/>
            </w:tcBorders>
            <w:shd w:val="clear" w:color="auto" w:fill="auto"/>
            <w:noWrap/>
            <w:vAlign w:val="bottom"/>
            <w:hideMark/>
          </w:tcPr>
          <w:p w14:paraId="2A151423" w14:textId="77777777" w:rsidR="00D26230" w:rsidRPr="00236E9B" w:rsidRDefault="00D26230" w:rsidP="00D26230">
            <w:pPr>
              <w:rPr>
                <w:rFonts w:eastAsia="Times New Roman" w:cs="Arial"/>
                <w:sz w:val="20"/>
                <w:szCs w:val="20"/>
              </w:rPr>
            </w:pPr>
          </w:p>
        </w:tc>
        <w:tc>
          <w:tcPr>
            <w:tcW w:w="4097" w:type="dxa"/>
            <w:tcBorders>
              <w:top w:val="nil"/>
              <w:left w:val="nil"/>
              <w:bottom w:val="nil"/>
              <w:right w:val="nil"/>
            </w:tcBorders>
            <w:shd w:val="clear" w:color="auto" w:fill="auto"/>
            <w:noWrap/>
            <w:vAlign w:val="bottom"/>
            <w:hideMark/>
          </w:tcPr>
          <w:p w14:paraId="05B25E5B" w14:textId="77777777" w:rsidR="00D26230" w:rsidRPr="00236E9B" w:rsidRDefault="00D26230" w:rsidP="00D26230">
            <w:pPr>
              <w:rPr>
                <w:rFonts w:eastAsia="Times New Roman" w:cs="Arial"/>
                <w:sz w:val="20"/>
                <w:szCs w:val="20"/>
              </w:rPr>
            </w:pPr>
          </w:p>
        </w:tc>
        <w:tc>
          <w:tcPr>
            <w:tcW w:w="1651" w:type="dxa"/>
            <w:gridSpan w:val="2"/>
            <w:tcBorders>
              <w:top w:val="nil"/>
              <w:left w:val="nil"/>
              <w:bottom w:val="nil"/>
              <w:right w:val="nil"/>
            </w:tcBorders>
            <w:shd w:val="clear" w:color="auto" w:fill="auto"/>
            <w:noWrap/>
            <w:vAlign w:val="bottom"/>
            <w:hideMark/>
          </w:tcPr>
          <w:p w14:paraId="26DA8228" w14:textId="77777777" w:rsidR="00D26230" w:rsidRPr="00236E9B" w:rsidRDefault="00D26230" w:rsidP="00D26230">
            <w:pPr>
              <w:rPr>
                <w:rFonts w:eastAsia="Times New Roman" w:cs="Arial"/>
                <w:sz w:val="20"/>
                <w:szCs w:val="20"/>
              </w:rPr>
            </w:pPr>
          </w:p>
        </w:tc>
        <w:tc>
          <w:tcPr>
            <w:tcW w:w="1701" w:type="dxa"/>
            <w:gridSpan w:val="2"/>
            <w:tcBorders>
              <w:top w:val="nil"/>
              <w:left w:val="nil"/>
              <w:bottom w:val="nil"/>
              <w:right w:val="nil"/>
            </w:tcBorders>
            <w:shd w:val="clear" w:color="auto" w:fill="auto"/>
            <w:noWrap/>
            <w:vAlign w:val="bottom"/>
            <w:hideMark/>
          </w:tcPr>
          <w:p w14:paraId="27BFFBBE" w14:textId="77777777" w:rsidR="00D26230" w:rsidRPr="00236E9B" w:rsidRDefault="00D26230" w:rsidP="00D26230">
            <w:pPr>
              <w:rPr>
                <w:rFonts w:eastAsia="Times New Roman" w:cs="Arial"/>
                <w:sz w:val="20"/>
                <w:szCs w:val="20"/>
              </w:rPr>
            </w:pPr>
          </w:p>
        </w:tc>
      </w:tr>
      <w:tr w:rsidR="00D26230" w:rsidRPr="00236E9B" w14:paraId="296254E1" w14:textId="77777777" w:rsidTr="00821AF5">
        <w:trPr>
          <w:trHeight w:val="680"/>
        </w:trPr>
        <w:tc>
          <w:tcPr>
            <w:tcW w:w="930" w:type="dxa"/>
            <w:gridSpan w:val="3"/>
            <w:tcBorders>
              <w:top w:val="single" w:sz="8" w:space="0" w:color="auto"/>
              <w:left w:val="single" w:sz="8" w:space="0" w:color="auto"/>
              <w:bottom w:val="single" w:sz="4" w:space="0" w:color="auto"/>
              <w:right w:val="single" w:sz="4" w:space="0" w:color="auto"/>
            </w:tcBorders>
            <w:shd w:val="clear" w:color="000000" w:fill="C0C0C0"/>
            <w:vAlign w:val="center"/>
            <w:hideMark/>
          </w:tcPr>
          <w:p w14:paraId="5203317C" w14:textId="77777777" w:rsidR="00D26230" w:rsidRPr="00236E9B" w:rsidRDefault="00D26230" w:rsidP="00D26230">
            <w:pPr>
              <w:jc w:val="center"/>
              <w:rPr>
                <w:rFonts w:eastAsia="Times New Roman" w:cs="Arial"/>
                <w:b/>
                <w:bCs/>
                <w:sz w:val="20"/>
                <w:szCs w:val="20"/>
              </w:rPr>
            </w:pPr>
            <w:r w:rsidRPr="00236E9B">
              <w:rPr>
                <w:rFonts w:eastAsia="Times New Roman" w:cs="Arial"/>
                <w:b/>
                <w:bCs/>
                <w:sz w:val="20"/>
                <w:szCs w:val="20"/>
              </w:rPr>
              <w:t xml:space="preserve">Red. br. </w:t>
            </w:r>
          </w:p>
        </w:tc>
        <w:tc>
          <w:tcPr>
            <w:tcW w:w="4097" w:type="dxa"/>
            <w:tcBorders>
              <w:top w:val="single" w:sz="8" w:space="0" w:color="auto"/>
              <w:left w:val="nil"/>
              <w:bottom w:val="single" w:sz="4" w:space="0" w:color="auto"/>
              <w:right w:val="single" w:sz="4" w:space="0" w:color="auto"/>
            </w:tcBorders>
            <w:shd w:val="clear" w:color="000000" w:fill="C0C0C0"/>
            <w:noWrap/>
            <w:vAlign w:val="center"/>
            <w:hideMark/>
          </w:tcPr>
          <w:p w14:paraId="5F8E3238" w14:textId="77777777" w:rsidR="00D26230" w:rsidRPr="00236E9B" w:rsidRDefault="00D26230" w:rsidP="00D26230">
            <w:pPr>
              <w:rPr>
                <w:rFonts w:eastAsia="Times New Roman" w:cs="Arial"/>
                <w:b/>
                <w:bCs/>
                <w:sz w:val="20"/>
                <w:szCs w:val="20"/>
              </w:rPr>
            </w:pPr>
            <w:r w:rsidRPr="00236E9B">
              <w:rPr>
                <w:rFonts w:eastAsia="Times New Roman" w:cs="Arial"/>
                <w:b/>
                <w:bCs/>
                <w:sz w:val="20"/>
                <w:szCs w:val="20"/>
              </w:rPr>
              <w:t xml:space="preserve">              Ustanove</w:t>
            </w:r>
          </w:p>
        </w:tc>
        <w:tc>
          <w:tcPr>
            <w:tcW w:w="1651" w:type="dxa"/>
            <w:gridSpan w:val="2"/>
            <w:tcBorders>
              <w:top w:val="single" w:sz="8" w:space="0" w:color="auto"/>
              <w:left w:val="nil"/>
              <w:bottom w:val="single" w:sz="4" w:space="0" w:color="auto"/>
              <w:right w:val="single" w:sz="4" w:space="0" w:color="auto"/>
            </w:tcBorders>
            <w:shd w:val="clear" w:color="000000" w:fill="C0C0C0"/>
            <w:vAlign w:val="center"/>
            <w:hideMark/>
          </w:tcPr>
          <w:p w14:paraId="6D2975D1" w14:textId="37F1739D" w:rsidR="00D26230" w:rsidRPr="00236E9B" w:rsidRDefault="00273D1B" w:rsidP="00D26230">
            <w:pPr>
              <w:jc w:val="center"/>
              <w:rPr>
                <w:rFonts w:eastAsia="Times New Roman" w:cs="Arial"/>
                <w:b/>
                <w:bCs/>
                <w:sz w:val="20"/>
                <w:szCs w:val="20"/>
              </w:rPr>
            </w:pPr>
            <w:r>
              <w:rPr>
                <w:rFonts w:eastAsia="Times New Roman" w:cs="Arial"/>
                <w:b/>
                <w:bCs/>
                <w:sz w:val="20"/>
                <w:szCs w:val="20"/>
              </w:rPr>
              <w:t>P</w:t>
            </w:r>
            <w:r w:rsidR="00D26230" w:rsidRPr="00236E9B">
              <w:rPr>
                <w:rFonts w:eastAsia="Times New Roman" w:cs="Arial"/>
                <w:b/>
                <w:bCs/>
                <w:sz w:val="20"/>
                <w:szCs w:val="20"/>
              </w:rPr>
              <w:t>rosječni br. korisnika</w:t>
            </w:r>
          </w:p>
        </w:tc>
        <w:tc>
          <w:tcPr>
            <w:tcW w:w="1701" w:type="dxa"/>
            <w:gridSpan w:val="2"/>
            <w:tcBorders>
              <w:top w:val="single" w:sz="8" w:space="0" w:color="auto"/>
              <w:left w:val="nil"/>
              <w:bottom w:val="nil"/>
              <w:right w:val="single" w:sz="8" w:space="0" w:color="auto"/>
            </w:tcBorders>
            <w:shd w:val="clear" w:color="000000" w:fill="BFBFBF"/>
            <w:noWrap/>
            <w:vAlign w:val="bottom"/>
            <w:hideMark/>
          </w:tcPr>
          <w:p w14:paraId="6A99CD35" w14:textId="5667ED58" w:rsidR="00D26230" w:rsidRPr="00236E9B" w:rsidRDefault="00273D1B" w:rsidP="00D26230">
            <w:pPr>
              <w:jc w:val="center"/>
              <w:rPr>
                <w:rFonts w:eastAsia="Times New Roman" w:cs="Arial"/>
                <w:b/>
                <w:bCs/>
                <w:sz w:val="20"/>
                <w:szCs w:val="20"/>
              </w:rPr>
            </w:pPr>
            <w:r>
              <w:rPr>
                <w:rFonts w:eastAsia="Times New Roman" w:cs="Arial"/>
                <w:b/>
                <w:bCs/>
                <w:sz w:val="20"/>
                <w:szCs w:val="20"/>
              </w:rPr>
              <w:t>I</w:t>
            </w:r>
            <w:r w:rsidR="00D26230" w:rsidRPr="00236E9B">
              <w:rPr>
                <w:rFonts w:eastAsia="Times New Roman" w:cs="Arial"/>
                <w:b/>
                <w:bCs/>
                <w:sz w:val="20"/>
                <w:szCs w:val="20"/>
              </w:rPr>
              <w:t>znos po fakturama</w:t>
            </w:r>
          </w:p>
        </w:tc>
      </w:tr>
      <w:tr w:rsidR="00D26230" w:rsidRPr="00236E9B" w14:paraId="28283A38" w14:textId="77777777" w:rsidTr="00821AF5">
        <w:trPr>
          <w:trHeight w:val="680"/>
        </w:trPr>
        <w:tc>
          <w:tcPr>
            <w:tcW w:w="8379" w:type="dxa"/>
            <w:gridSpan w:val="8"/>
            <w:tcBorders>
              <w:top w:val="single" w:sz="8" w:space="0" w:color="auto"/>
              <w:left w:val="single" w:sz="8" w:space="0" w:color="auto"/>
              <w:bottom w:val="single" w:sz="4" w:space="0" w:color="auto"/>
              <w:right w:val="single" w:sz="8" w:space="0" w:color="auto"/>
            </w:tcBorders>
            <w:shd w:val="clear" w:color="000000" w:fill="C0C0C0"/>
            <w:vAlign w:val="center"/>
          </w:tcPr>
          <w:p w14:paraId="5B88BF85" w14:textId="324D9D0C" w:rsidR="00D26230" w:rsidRPr="00236E9B" w:rsidRDefault="00D26230" w:rsidP="00D26230">
            <w:pPr>
              <w:jc w:val="center"/>
              <w:rPr>
                <w:rFonts w:eastAsia="Times New Roman" w:cs="Arial"/>
                <w:b/>
                <w:bCs/>
                <w:sz w:val="20"/>
                <w:szCs w:val="20"/>
              </w:rPr>
            </w:pPr>
            <w:r w:rsidRPr="00236E9B">
              <w:rPr>
                <w:rFonts w:eastAsia="Times New Roman" w:cs="Arial"/>
                <w:b/>
                <w:bCs/>
                <w:sz w:val="20"/>
                <w:szCs w:val="20"/>
              </w:rPr>
              <w:t>2013</w:t>
            </w:r>
            <w:r w:rsidR="00AF5625">
              <w:rPr>
                <w:rFonts w:eastAsia="Times New Roman" w:cs="Arial"/>
                <w:b/>
                <w:bCs/>
                <w:sz w:val="20"/>
                <w:szCs w:val="20"/>
              </w:rPr>
              <w:t>.</w:t>
            </w:r>
          </w:p>
        </w:tc>
      </w:tr>
      <w:tr w:rsidR="00D26230" w:rsidRPr="00236E9B" w14:paraId="7FC1E20D" w14:textId="77777777" w:rsidTr="00821AF5">
        <w:trPr>
          <w:trHeight w:val="450"/>
        </w:trPr>
        <w:tc>
          <w:tcPr>
            <w:tcW w:w="930" w:type="dxa"/>
            <w:gridSpan w:val="3"/>
            <w:tcBorders>
              <w:top w:val="nil"/>
              <w:left w:val="single" w:sz="8" w:space="0" w:color="auto"/>
              <w:bottom w:val="single" w:sz="4" w:space="0" w:color="auto"/>
              <w:right w:val="single" w:sz="4" w:space="0" w:color="auto"/>
            </w:tcBorders>
            <w:shd w:val="clear" w:color="auto" w:fill="auto"/>
            <w:noWrap/>
            <w:vAlign w:val="bottom"/>
            <w:hideMark/>
          </w:tcPr>
          <w:p w14:paraId="405F5130" w14:textId="5A1DB892" w:rsidR="00D26230" w:rsidRPr="00236E9B" w:rsidRDefault="00D26230" w:rsidP="00D26230">
            <w:pPr>
              <w:jc w:val="center"/>
              <w:rPr>
                <w:rFonts w:eastAsia="Times New Roman" w:cs="Arial"/>
                <w:b/>
                <w:bCs/>
                <w:sz w:val="20"/>
                <w:szCs w:val="20"/>
              </w:rPr>
            </w:pPr>
            <w:r w:rsidRPr="00236E9B">
              <w:rPr>
                <w:rFonts w:eastAsia="Times New Roman" w:cs="Arial"/>
                <w:b/>
                <w:bCs/>
                <w:sz w:val="20"/>
                <w:szCs w:val="20"/>
              </w:rPr>
              <w:t>1</w:t>
            </w:r>
          </w:p>
        </w:tc>
        <w:tc>
          <w:tcPr>
            <w:tcW w:w="4097" w:type="dxa"/>
            <w:tcBorders>
              <w:top w:val="nil"/>
              <w:left w:val="nil"/>
              <w:bottom w:val="single" w:sz="4" w:space="0" w:color="auto"/>
              <w:right w:val="single" w:sz="4" w:space="0" w:color="auto"/>
            </w:tcBorders>
            <w:shd w:val="clear" w:color="000000" w:fill="FFFFFF"/>
            <w:vAlign w:val="bottom"/>
            <w:hideMark/>
          </w:tcPr>
          <w:p w14:paraId="23BA7A27" w14:textId="7DBFE500" w:rsidR="00D26230" w:rsidRPr="00236E9B" w:rsidRDefault="00D26230" w:rsidP="00AF5625">
            <w:pPr>
              <w:rPr>
                <w:rFonts w:eastAsia="Times New Roman" w:cs="Arial"/>
                <w:sz w:val="20"/>
                <w:szCs w:val="20"/>
              </w:rPr>
            </w:pPr>
            <w:r w:rsidRPr="00236E9B">
              <w:rPr>
                <w:rFonts w:eastAsia="Times New Roman" w:cs="Arial"/>
                <w:sz w:val="20"/>
                <w:szCs w:val="20"/>
              </w:rPr>
              <w:t xml:space="preserve">JU Dom </w:t>
            </w:r>
            <w:r w:rsidR="007F7BC2">
              <w:rPr>
                <w:rFonts w:eastAsia="Times New Roman" w:cs="Arial"/>
                <w:sz w:val="20"/>
                <w:szCs w:val="20"/>
              </w:rPr>
              <w:t>starih</w:t>
            </w:r>
            <w:r w:rsidRPr="00236E9B">
              <w:rPr>
                <w:rFonts w:eastAsia="Times New Roman" w:cs="Arial"/>
                <w:sz w:val="20"/>
                <w:szCs w:val="20"/>
              </w:rPr>
              <w:t xml:space="preserve"> </w:t>
            </w:r>
            <w:r w:rsidR="00AF5625">
              <w:rPr>
                <w:rFonts w:eastAsia="Times New Roman" w:cs="Arial"/>
                <w:sz w:val="20"/>
                <w:szCs w:val="20"/>
              </w:rPr>
              <w:t>„</w:t>
            </w:r>
            <w:r w:rsidRPr="00236E9B">
              <w:rPr>
                <w:rFonts w:eastAsia="Times New Roman" w:cs="Arial"/>
                <w:sz w:val="20"/>
                <w:szCs w:val="20"/>
              </w:rPr>
              <w:t>Grabovac"</w:t>
            </w:r>
            <w:r w:rsidR="00AF5625">
              <w:rPr>
                <w:rFonts w:eastAsia="Times New Roman" w:cs="Arial"/>
                <w:sz w:val="20"/>
                <w:szCs w:val="20"/>
              </w:rPr>
              <w:t xml:space="preserve"> </w:t>
            </w:r>
            <w:r w:rsidRPr="00236E9B">
              <w:rPr>
                <w:rFonts w:eastAsia="Times New Roman" w:cs="Arial"/>
                <w:sz w:val="20"/>
                <w:szCs w:val="20"/>
              </w:rPr>
              <w:t xml:space="preserve"> </w:t>
            </w:r>
            <w:r w:rsidR="00AF5625">
              <w:rPr>
                <w:rFonts w:eastAsia="Times New Roman" w:cs="Arial"/>
                <w:sz w:val="20"/>
                <w:szCs w:val="20"/>
              </w:rPr>
              <w:t xml:space="preserve">̶ </w:t>
            </w:r>
            <w:r w:rsidRPr="00236E9B">
              <w:rPr>
                <w:rFonts w:eastAsia="Times New Roman" w:cs="Arial"/>
                <w:sz w:val="20"/>
                <w:szCs w:val="20"/>
              </w:rPr>
              <w:t>Risan</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43ECEA3B" w14:textId="77777777" w:rsidR="00D26230" w:rsidRPr="00D3032F" w:rsidRDefault="00D26230" w:rsidP="00D26230">
            <w:pPr>
              <w:jc w:val="center"/>
              <w:rPr>
                <w:rFonts w:eastAsia="Times New Roman" w:cs="Arial"/>
                <w:bCs/>
                <w:sz w:val="20"/>
                <w:szCs w:val="20"/>
              </w:rPr>
            </w:pPr>
            <w:r w:rsidRPr="00D3032F">
              <w:rPr>
                <w:rFonts w:eastAsia="Times New Roman" w:cs="Arial"/>
                <w:bCs/>
                <w:sz w:val="20"/>
                <w:szCs w:val="20"/>
              </w:rPr>
              <w:t>254</w:t>
            </w:r>
          </w:p>
        </w:tc>
        <w:tc>
          <w:tcPr>
            <w:tcW w:w="1701" w:type="dxa"/>
            <w:gridSpan w:val="2"/>
            <w:tcBorders>
              <w:top w:val="nil"/>
              <w:left w:val="nil"/>
              <w:bottom w:val="single" w:sz="4" w:space="0" w:color="auto"/>
              <w:right w:val="single" w:sz="8" w:space="0" w:color="auto"/>
            </w:tcBorders>
            <w:shd w:val="clear" w:color="auto" w:fill="auto"/>
            <w:noWrap/>
            <w:vAlign w:val="bottom"/>
            <w:hideMark/>
          </w:tcPr>
          <w:p w14:paraId="72E2BEE2" w14:textId="45C13D0A" w:rsidR="00D26230" w:rsidRPr="00236E9B" w:rsidRDefault="00D26230" w:rsidP="00986773">
            <w:pPr>
              <w:jc w:val="right"/>
              <w:rPr>
                <w:rFonts w:eastAsia="Times New Roman" w:cs="Arial"/>
                <w:sz w:val="20"/>
                <w:szCs w:val="20"/>
              </w:rPr>
            </w:pPr>
            <w:r w:rsidRPr="00236E9B">
              <w:rPr>
                <w:rFonts w:eastAsia="Times New Roman" w:cs="Arial"/>
                <w:sz w:val="20"/>
                <w:szCs w:val="20"/>
              </w:rPr>
              <w:t>275</w:t>
            </w:r>
            <w:r w:rsidR="00986773">
              <w:rPr>
                <w:rFonts w:eastAsia="Times New Roman" w:cs="Arial"/>
                <w:sz w:val="20"/>
                <w:szCs w:val="20"/>
              </w:rPr>
              <w:t>.</w:t>
            </w:r>
            <w:r w:rsidRPr="00236E9B">
              <w:rPr>
                <w:rFonts w:eastAsia="Times New Roman" w:cs="Arial"/>
                <w:sz w:val="20"/>
                <w:szCs w:val="20"/>
              </w:rPr>
              <w:t>353.12</w:t>
            </w:r>
          </w:p>
        </w:tc>
      </w:tr>
      <w:tr w:rsidR="00D26230" w:rsidRPr="00236E9B" w14:paraId="107AE999" w14:textId="77777777" w:rsidTr="00821AF5">
        <w:trPr>
          <w:trHeight w:val="259"/>
        </w:trPr>
        <w:tc>
          <w:tcPr>
            <w:tcW w:w="930" w:type="dxa"/>
            <w:gridSpan w:val="3"/>
            <w:tcBorders>
              <w:top w:val="nil"/>
              <w:left w:val="single" w:sz="8" w:space="0" w:color="auto"/>
              <w:bottom w:val="single" w:sz="4" w:space="0" w:color="auto"/>
              <w:right w:val="single" w:sz="4" w:space="0" w:color="auto"/>
            </w:tcBorders>
            <w:shd w:val="clear" w:color="auto" w:fill="auto"/>
            <w:noWrap/>
            <w:vAlign w:val="bottom"/>
            <w:hideMark/>
          </w:tcPr>
          <w:p w14:paraId="4C0A19F6" w14:textId="1A9DDC01" w:rsidR="00D26230" w:rsidRPr="00236E9B" w:rsidRDefault="00D26230" w:rsidP="00D26230">
            <w:pPr>
              <w:jc w:val="center"/>
              <w:rPr>
                <w:rFonts w:eastAsia="Times New Roman" w:cs="Arial"/>
                <w:b/>
                <w:bCs/>
                <w:sz w:val="20"/>
                <w:szCs w:val="20"/>
              </w:rPr>
            </w:pPr>
            <w:r w:rsidRPr="00236E9B">
              <w:rPr>
                <w:rFonts w:eastAsia="Times New Roman" w:cs="Arial"/>
                <w:b/>
                <w:bCs/>
                <w:sz w:val="20"/>
                <w:szCs w:val="20"/>
              </w:rPr>
              <w:t>2</w:t>
            </w:r>
          </w:p>
        </w:tc>
        <w:tc>
          <w:tcPr>
            <w:tcW w:w="4097" w:type="dxa"/>
            <w:tcBorders>
              <w:top w:val="nil"/>
              <w:left w:val="nil"/>
              <w:bottom w:val="single" w:sz="4" w:space="0" w:color="auto"/>
              <w:right w:val="single" w:sz="4" w:space="0" w:color="auto"/>
            </w:tcBorders>
            <w:shd w:val="clear" w:color="000000" w:fill="FFFFFF"/>
            <w:vAlign w:val="bottom"/>
            <w:hideMark/>
          </w:tcPr>
          <w:p w14:paraId="3A92DB58" w14:textId="051BCD4D" w:rsidR="00D26230" w:rsidRPr="00236E9B" w:rsidRDefault="00D26230" w:rsidP="00AF5625">
            <w:pPr>
              <w:rPr>
                <w:rFonts w:eastAsia="Times New Roman" w:cs="Arial"/>
                <w:sz w:val="20"/>
                <w:szCs w:val="20"/>
              </w:rPr>
            </w:pPr>
            <w:r w:rsidRPr="00236E9B">
              <w:rPr>
                <w:rFonts w:eastAsia="Times New Roman" w:cs="Arial"/>
                <w:sz w:val="20"/>
                <w:szCs w:val="20"/>
              </w:rPr>
              <w:t xml:space="preserve">JU Zavod </w:t>
            </w:r>
            <w:r w:rsidR="00AF5625">
              <w:rPr>
                <w:rFonts w:eastAsia="Times New Roman" w:cs="Arial"/>
                <w:sz w:val="20"/>
                <w:szCs w:val="20"/>
              </w:rPr>
              <w:t xml:space="preserve"> „</w:t>
            </w:r>
            <w:r w:rsidRPr="00236E9B">
              <w:rPr>
                <w:rFonts w:eastAsia="Times New Roman" w:cs="Arial"/>
                <w:sz w:val="20"/>
                <w:szCs w:val="20"/>
              </w:rPr>
              <w:t>Komanski most"</w:t>
            </w:r>
            <w:r w:rsidR="00AF5625">
              <w:rPr>
                <w:rFonts w:eastAsia="Times New Roman" w:cs="Arial"/>
                <w:sz w:val="20"/>
                <w:szCs w:val="20"/>
              </w:rPr>
              <w:t xml:space="preserve"> ̶ </w:t>
            </w:r>
            <w:r w:rsidRPr="00236E9B">
              <w:rPr>
                <w:rFonts w:eastAsia="Times New Roman" w:cs="Arial"/>
                <w:sz w:val="20"/>
                <w:szCs w:val="20"/>
              </w:rPr>
              <w:t>Podgorica</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2EF584CE" w14:textId="77777777" w:rsidR="00D26230" w:rsidRPr="00D3032F" w:rsidRDefault="00D26230" w:rsidP="00D26230">
            <w:pPr>
              <w:jc w:val="center"/>
              <w:rPr>
                <w:rFonts w:eastAsia="Times New Roman" w:cs="Arial"/>
                <w:bCs/>
                <w:sz w:val="20"/>
                <w:szCs w:val="20"/>
              </w:rPr>
            </w:pPr>
            <w:r w:rsidRPr="00D3032F">
              <w:rPr>
                <w:rFonts w:eastAsia="Times New Roman" w:cs="Arial"/>
                <w:bCs/>
                <w:sz w:val="20"/>
                <w:szCs w:val="20"/>
              </w:rPr>
              <w:t>114</w:t>
            </w:r>
          </w:p>
        </w:tc>
        <w:tc>
          <w:tcPr>
            <w:tcW w:w="1701" w:type="dxa"/>
            <w:gridSpan w:val="2"/>
            <w:tcBorders>
              <w:top w:val="nil"/>
              <w:left w:val="nil"/>
              <w:bottom w:val="single" w:sz="4" w:space="0" w:color="auto"/>
              <w:right w:val="single" w:sz="8" w:space="0" w:color="auto"/>
            </w:tcBorders>
            <w:shd w:val="clear" w:color="auto" w:fill="auto"/>
            <w:noWrap/>
            <w:vAlign w:val="bottom"/>
            <w:hideMark/>
          </w:tcPr>
          <w:p w14:paraId="1BF49167" w14:textId="169FBB8C" w:rsidR="00D26230" w:rsidRPr="00236E9B" w:rsidRDefault="00D26230" w:rsidP="00986773">
            <w:pPr>
              <w:jc w:val="right"/>
              <w:rPr>
                <w:rFonts w:eastAsia="Times New Roman" w:cs="Arial"/>
                <w:sz w:val="20"/>
                <w:szCs w:val="20"/>
              </w:rPr>
            </w:pPr>
            <w:r w:rsidRPr="00236E9B">
              <w:rPr>
                <w:rFonts w:eastAsia="Times New Roman" w:cs="Arial"/>
                <w:sz w:val="20"/>
                <w:szCs w:val="20"/>
              </w:rPr>
              <w:t>265</w:t>
            </w:r>
            <w:r w:rsidR="00986773">
              <w:rPr>
                <w:rFonts w:eastAsia="Times New Roman" w:cs="Arial"/>
                <w:sz w:val="20"/>
                <w:szCs w:val="20"/>
              </w:rPr>
              <w:t>.</w:t>
            </w:r>
            <w:r w:rsidRPr="00236E9B">
              <w:rPr>
                <w:rFonts w:eastAsia="Times New Roman" w:cs="Arial"/>
                <w:sz w:val="20"/>
                <w:szCs w:val="20"/>
              </w:rPr>
              <w:t>565.62</w:t>
            </w:r>
          </w:p>
        </w:tc>
      </w:tr>
      <w:tr w:rsidR="00D26230" w:rsidRPr="00236E9B" w14:paraId="34A3379C" w14:textId="77777777" w:rsidTr="00821AF5">
        <w:trPr>
          <w:trHeight w:val="277"/>
        </w:trPr>
        <w:tc>
          <w:tcPr>
            <w:tcW w:w="930" w:type="dxa"/>
            <w:gridSpan w:val="3"/>
            <w:tcBorders>
              <w:top w:val="nil"/>
              <w:left w:val="single" w:sz="8" w:space="0" w:color="auto"/>
              <w:bottom w:val="single" w:sz="4" w:space="0" w:color="auto"/>
              <w:right w:val="single" w:sz="4" w:space="0" w:color="auto"/>
            </w:tcBorders>
            <w:shd w:val="clear" w:color="auto" w:fill="auto"/>
            <w:noWrap/>
            <w:vAlign w:val="bottom"/>
            <w:hideMark/>
          </w:tcPr>
          <w:p w14:paraId="727DA803" w14:textId="6F8D96B1" w:rsidR="00D26230" w:rsidRPr="00236E9B" w:rsidRDefault="00D26230" w:rsidP="00D26230">
            <w:pPr>
              <w:jc w:val="center"/>
              <w:rPr>
                <w:rFonts w:eastAsia="Times New Roman" w:cs="Arial"/>
                <w:b/>
                <w:bCs/>
                <w:sz w:val="20"/>
                <w:szCs w:val="20"/>
              </w:rPr>
            </w:pPr>
            <w:r w:rsidRPr="00236E9B">
              <w:rPr>
                <w:rFonts w:eastAsia="Times New Roman" w:cs="Arial"/>
                <w:b/>
                <w:bCs/>
                <w:sz w:val="20"/>
                <w:szCs w:val="20"/>
              </w:rPr>
              <w:t>3</w:t>
            </w:r>
          </w:p>
        </w:tc>
        <w:tc>
          <w:tcPr>
            <w:tcW w:w="4097" w:type="dxa"/>
            <w:tcBorders>
              <w:top w:val="nil"/>
              <w:left w:val="nil"/>
              <w:bottom w:val="single" w:sz="4" w:space="0" w:color="auto"/>
              <w:right w:val="single" w:sz="4" w:space="0" w:color="auto"/>
            </w:tcBorders>
            <w:shd w:val="clear" w:color="auto" w:fill="auto"/>
            <w:vAlign w:val="bottom"/>
            <w:hideMark/>
          </w:tcPr>
          <w:p w14:paraId="59A3608B" w14:textId="700C32D8" w:rsidR="00D26230" w:rsidRPr="00236E9B" w:rsidRDefault="00D26230" w:rsidP="00D26230">
            <w:pPr>
              <w:rPr>
                <w:rFonts w:eastAsia="Times New Roman" w:cs="Arial"/>
                <w:sz w:val="20"/>
                <w:szCs w:val="20"/>
              </w:rPr>
            </w:pPr>
            <w:r w:rsidRPr="00236E9B">
              <w:rPr>
                <w:rFonts w:eastAsia="Times New Roman" w:cs="Arial"/>
                <w:sz w:val="20"/>
                <w:szCs w:val="20"/>
              </w:rPr>
              <w:t xml:space="preserve">JU Dom starih </w:t>
            </w:r>
            <w:r w:rsidR="00AF5625">
              <w:rPr>
                <w:rFonts w:eastAsia="Times New Roman" w:cs="Arial"/>
                <w:sz w:val="20"/>
                <w:szCs w:val="20"/>
              </w:rPr>
              <w:t>„</w:t>
            </w:r>
            <w:r w:rsidRPr="00236E9B">
              <w:rPr>
                <w:rFonts w:eastAsia="Times New Roman" w:cs="Arial"/>
                <w:sz w:val="20"/>
                <w:szCs w:val="20"/>
              </w:rPr>
              <w:t>Bijelo Polje</w:t>
            </w:r>
            <w:r w:rsidR="00AF5625">
              <w:rPr>
                <w:rFonts w:eastAsia="Times New Roman" w:cs="Arial"/>
                <w:sz w:val="20"/>
                <w:szCs w:val="20"/>
              </w:rPr>
              <w:t>”</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6BBB8C3C" w14:textId="77777777" w:rsidR="00D26230" w:rsidRPr="00D3032F" w:rsidRDefault="00D26230" w:rsidP="00D26230">
            <w:pPr>
              <w:jc w:val="center"/>
              <w:rPr>
                <w:rFonts w:eastAsia="Times New Roman" w:cs="Arial"/>
                <w:bCs/>
                <w:sz w:val="20"/>
                <w:szCs w:val="20"/>
              </w:rPr>
            </w:pPr>
            <w:r w:rsidRPr="00D3032F">
              <w:rPr>
                <w:rFonts w:eastAsia="Times New Roman" w:cs="Arial"/>
                <w:bCs/>
                <w:sz w:val="20"/>
                <w:szCs w:val="20"/>
              </w:rPr>
              <w:t>112</w:t>
            </w:r>
          </w:p>
        </w:tc>
        <w:tc>
          <w:tcPr>
            <w:tcW w:w="1701" w:type="dxa"/>
            <w:gridSpan w:val="2"/>
            <w:tcBorders>
              <w:top w:val="nil"/>
              <w:left w:val="nil"/>
              <w:bottom w:val="single" w:sz="4" w:space="0" w:color="auto"/>
              <w:right w:val="single" w:sz="8" w:space="0" w:color="auto"/>
            </w:tcBorders>
            <w:shd w:val="clear" w:color="auto" w:fill="auto"/>
            <w:noWrap/>
            <w:vAlign w:val="bottom"/>
            <w:hideMark/>
          </w:tcPr>
          <w:p w14:paraId="14FFCE8A" w14:textId="08EAA2A9" w:rsidR="00D26230" w:rsidRPr="00236E9B" w:rsidRDefault="00D26230" w:rsidP="00986773">
            <w:pPr>
              <w:jc w:val="right"/>
              <w:rPr>
                <w:rFonts w:eastAsia="Times New Roman" w:cs="Arial"/>
                <w:sz w:val="20"/>
                <w:szCs w:val="20"/>
              </w:rPr>
            </w:pPr>
            <w:r w:rsidRPr="00236E9B">
              <w:rPr>
                <w:rFonts w:eastAsia="Times New Roman" w:cs="Arial"/>
                <w:sz w:val="20"/>
                <w:szCs w:val="20"/>
              </w:rPr>
              <w:t>166</w:t>
            </w:r>
            <w:r w:rsidR="00986773">
              <w:rPr>
                <w:rFonts w:eastAsia="Times New Roman" w:cs="Arial"/>
                <w:sz w:val="20"/>
                <w:szCs w:val="20"/>
              </w:rPr>
              <w:t>.</w:t>
            </w:r>
            <w:r w:rsidRPr="00236E9B">
              <w:rPr>
                <w:rFonts w:eastAsia="Times New Roman" w:cs="Arial"/>
                <w:sz w:val="20"/>
                <w:szCs w:val="20"/>
              </w:rPr>
              <w:t>107.50</w:t>
            </w:r>
          </w:p>
        </w:tc>
      </w:tr>
      <w:tr w:rsidR="00D26230" w:rsidRPr="00236E9B" w14:paraId="4B9B6A51" w14:textId="77777777" w:rsidTr="00821AF5">
        <w:trPr>
          <w:trHeight w:val="300"/>
        </w:trPr>
        <w:tc>
          <w:tcPr>
            <w:tcW w:w="930" w:type="dxa"/>
            <w:gridSpan w:val="3"/>
            <w:tcBorders>
              <w:top w:val="single" w:sz="4" w:space="0" w:color="auto"/>
              <w:left w:val="single" w:sz="8" w:space="0" w:color="auto"/>
              <w:bottom w:val="single" w:sz="4" w:space="0" w:color="auto"/>
              <w:right w:val="single" w:sz="4" w:space="0" w:color="auto"/>
            </w:tcBorders>
            <w:shd w:val="clear" w:color="auto" w:fill="CCFFFF"/>
            <w:noWrap/>
            <w:vAlign w:val="bottom"/>
            <w:hideMark/>
          </w:tcPr>
          <w:p w14:paraId="74992D57" w14:textId="3721F180" w:rsidR="00D26230" w:rsidRPr="00236E9B" w:rsidRDefault="00D26230" w:rsidP="00D26230">
            <w:pPr>
              <w:jc w:val="center"/>
              <w:rPr>
                <w:rFonts w:eastAsia="Times New Roman" w:cs="Arial"/>
                <w:sz w:val="20"/>
                <w:szCs w:val="20"/>
              </w:rPr>
            </w:pPr>
          </w:p>
        </w:tc>
        <w:tc>
          <w:tcPr>
            <w:tcW w:w="4097" w:type="dxa"/>
            <w:tcBorders>
              <w:top w:val="single" w:sz="4" w:space="0" w:color="auto"/>
              <w:left w:val="nil"/>
              <w:bottom w:val="single" w:sz="4" w:space="0" w:color="auto"/>
              <w:right w:val="single" w:sz="4" w:space="0" w:color="auto"/>
            </w:tcBorders>
            <w:shd w:val="clear" w:color="auto" w:fill="CCFFFF"/>
            <w:noWrap/>
            <w:vAlign w:val="bottom"/>
            <w:hideMark/>
          </w:tcPr>
          <w:p w14:paraId="336D625C" w14:textId="6C092235" w:rsidR="00D26230" w:rsidRPr="00236E9B" w:rsidRDefault="00D26230" w:rsidP="00D26230">
            <w:pPr>
              <w:rPr>
                <w:rFonts w:eastAsia="Times New Roman" w:cs="Arial"/>
                <w:b/>
                <w:bCs/>
                <w:sz w:val="20"/>
                <w:szCs w:val="20"/>
              </w:rPr>
            </w:pPr>
            <w:r w:rsidRPr="00236E9B">
              <w:rPr>
                <w:rFonts w:eastAsia="Times New Roman" w:cs="Arial"/>
                <w:b/>
                <w:bCs/>
                <w:sz w:val="20"/>
                <w:szCs w:val="20"/>
              </w:rPr>
              <w:t xml:space="preserve">      U K U P N O </w:t>
            </w:r>
          </w:p>
        </w:tc>
        <w:tc>
          <w:tcPr>
            <w:tcW w:w="1651" w:type="dxa"/>
            <w:gridSpan w:val="2"/>
            <w:tcBorders>
              <w:top w:val="single" w:sz="4" w:space="0" w:color="auto"/>
              <w:left w:val="nil"/>
              <w:bottom w:val="single" w:sz="4" w:space="0" w:color="auto"/>
              <w:right w:val="single" w:sz="4" w:space="0" w:color="auto"/>
            </w:tcBorders>
            <w:shd w:val="clear" w:color="auto" w:fill="CCFFFF"/>
            <w:noWrap/>
            <w:vAlign w:val="bottom"/>
            <w:hideMark/>
          </w:tcPr>
          <w:p w14:paraId="066331BA" w14:textId="0DEBC9E5" w:rsidR="00D26230" w:rsidRPr="00236E9B" w:rsidRDefault="00D3032F" w:rsidP="00D26230">
            <w:pPr>
              <w:jc w:val="center"/>
              <w:rPr>
                <w:rFonts w:eastAsia="Times New Roman" w:cs="Arial"/>
                <w:b/>
                <w:bCs/>
                <w:sz w:val="20"/>
                <w:szCs w:val="20"/>
              </w:rPr>
            </w:pPr>
            <w:r>
              <w:rPr>
                <w:rFonts w:eastAsia="Times New Roman" w:cs="Arial"/>
                <w:b/>
                <w:bCs/>
                <w:sz w:val="20"/>
                <w:szCs w:val="20"/>
              </w:rPr>
              <w:t>480</w:t>
            </w:r>
          </w:p>
        </w:tc>
        <w:tc>
          <w:tcPr>
            <w:tcW w:w="1701" w:type="dxa"/>
            <w:gridSpan w:val="2"/>
            <w:tcBorders>
              <w:top w:val="single" w:sz="4" w:space="0" w:color="auto"/>
              <w:left w:val="nil"/>
              <w:bottom w:val="single" w:sz="4" w:space="0" w:color="auto"/>
              <w:right w:val="single" w:sz="8" w:space="0" w:color="auto"/>
            </w:tcBorders>
            <w:shd w:val="clear" w:color="auto" w:fill="CCFFFF"/>
            <w:noWrap/>
            <w:vAlign w:val="bottom"/>
            <w:hideMark/>
          </w:tcPr>
          <w:p w14:paraId="267758EE" w14:textId="2C6ED4BC" w:rsidR="00D26230" w:rsidRPr="00D3032F" w:rsidRDefault="00D3032F" w:rsidP="00986773">
            <w:pPr>
              <w:jc w:val="right"/>
              <w:rPr>
                <w:rFonts w:eastAsia="Times New Roman" w:cs="Arial"/>
                <w:b/>
                <w:sz w:val="20"/>
                <w:szCs w:val="20"/>
              </w:rPr>
            </w:pPr>
            <w:r w:rsidRPr="00D3032F">
              <w:rPr>
                <w:rFonts w:eastAsia="Times New Roman" w:cs="Arial"/>
                <w:b/>
                <w:sz w:val="20"/>
                <w:szCs w:val="20"/>
              </w:rPr>
              <w:t>707</w:t>
            </w:r>
            <w:r w:rsidR="00986773">
              <w:rPr>
                <w:rFonts w:eastAsia="Times New Roman" w:cs="Arial"/>
                <w:b/>
                <w:sz w:val="20"/>
                <w:szCs w:val="20"/>
              </w:rPr>
              <w:t>.</w:t>
            </w:r>
            <w:r w:rsidRPr="00D3032F">
              <w:rPr>
                <w:rFonts w:eastAsia="Times New Roman" w:cs="Arial"/>
                <w:b/>
                <w:sz w:val="20"/>
                <w:szCs w:val="20"/>
              </w:rPr>
              <w:t>026.24</w:t>
            </w:r>
          </w:p>
        </w:tc>
      </w:tr>
      <w:tr w:rsidR="00D26230" w:rsidRPr="00273D1B" w14:paraId="48283FD6" w14:textId="77777777" w:rsidTr="00821AF5">
        <w:trPr>
          <w:trHeight w:val="300"/>
        </w:trPr>
        <w:tc>
          <w:tcPr>
            <w:tcW w:w="8379" w:type="dxa"/>
            <w:gridSpan w:val="8"/>
            <w:tcBorders>
              <w:top w:val="nil"/>
              <w:left w:val="single" w:sz="8" w:space="0" w:color="auto"/>
              <w:right w:val="single" w:sz="8" w:space="0" w:color="auto"/>
            </w:tcBorders>
            <w:shd w:val="clear" w:color="000000" w:fill="C0C0C0"/>
            <w:noWrap/>
            <w:vAlign w:val="bottom"/>
          </w:tcPr>
          <w:p w14:paraId="06781773" w14:textId="668EB08C" w:rsidR="00D26230" w:rsidRPr="00273D1B" w:rsidRDefault="00D26230" w:rsidP="00D26230">
            <w:pPr>
              <w:jc w:val="center"/>
              <w:rPr>
                <w:rFonts w:eastAsia="Times New Roman" w:cs="Arial"/>
                <w:b/>
                <w:sz w:val="20"/>
                <w:szCs w:val="20"/>
              </w:rPr>
            </w:pPr>
            <w:r w:rsidRPr="00273D1B">
              <w:rPr>
                <w:rFonts w:eastAsia="Times New Roman" w:cs="Arial"/>
                <w:b/>
                <w:sz w:val="20"/>
                <w:szCs w:val="20"/>
              </w:rPr>
              <w:t>2014</w:t>
            </w:r>
            <w:r w:rsidR="00AF5625">
              <w:rPr>
                <w:rFonts w:eastAsia="Times New Roman" w:cs="Arial"/>
                <w:b/>
                <w:sz w:val="20"/>
                <w:szCs w:val="20"/>
              </w:rPr>
              <w:t>.</w:t>
            </w:r>
          </w:p>
        </w:tc>
      </w:tr>
      <w:tr w:rsidR="00D26230" w:rsidRPr="00236E9B" w14:paraId="22AFBB2F" w14:textId="77777777" w:rsidTr="00821AF5">
        <w:trPr>
          <w:trHeight w:val="300"/>
        </w:trPr>
        <w:tc>
          <w:tcPr>
            <w:tcW w:w="930" w:type="dxa"/>
            <w:gridSpan w:val="3"/>
            <w:tcBorders>
              <w:top w:val="nil"/>
              <w:left w:val="single" w:sz="8" w:space="0" w:color="auto"/>
              <w:bottom w:val="single" w:sz="4" w:space="0" w:color="auto"/>
              <w:right w:val="single" w:sz="4" w:space="0" w:color="auto"/>
            </w:tcBorders>
            <w:shd w:val="clear" w:color="auto" w:fill="auto"/>
            <w:noWrap/>
            <w:vAlign w:val="bottom"/>
            <w:hideMark/>
          </w:tcPr>
          <w:p w14:paraId="4D6A73D5" w14:textId="6A65C0F4" w:rsidR="00D26230" w:rsidRPr="00236E9B" w:rsidRDefault="00933829" w:rsidP="00D26230">
            <w:pPr>
              <w:jc w:val="center"/>
              <w:rPr>
                <w:rFonts w:eastAsia="Times New Roman" w:cs="Arial"/>
                <w:sz w:val="20"/>
                <w:szCs w:val="20"/>
              </w:rPr>
            </w:pPr>
            <w:r w:rsidRPr="00236E9B">
              <w:rPr>
                <w:rFonts w:eastAsia="Times New Roman" w:cs="Arial"/>
                <w:sz w:val="20"/>
                <w:szCs w:val="20"/>
              </w:rPr>
              <w:t>1</w:t>
            </w:r>
          </w:p>
        </w:tc>
        <w:tc>
          <w:tcPr>
            <w:tcW w:w="4097" w:type="dxa"/>
            <w:tcBorders>
              <w:top w:val="nil"/>
              <w:left w:val="nil"/>
              <w:bottom w:val="single" w:sz="4" w:space="0" w:color="auto"/>
              <w:right w:val="single" w:sz="4" w:space="0" w:color="auto"/>
            </w:tcBorders>
            <w:shd w:val="clear" w:color="auto" w:fill="auto"/>
            <w:noWrap/>
            <w:vAlign w:val="bottom"/>
            <w:hideMark/>
          </w:tcPr>
          <w:p w14:paraId="07EA9EE1" w14:textId="6DB9BCAC" w:rsidR="00D26230" w:rsidRPr="00236E9B" w:rsidRDefault="00D26230" w:rsidP="00AF5625">
            <w:pPr>
              <w:rPr>
                <w:rFonts w:eastAsia="Times New Roman" w:cs="Arial"/>
                <w:bCs/>
                <w:sz w:val="20"/>
                <w:szCs w:val="20"/>
              </w:rPr>
            </w:pPr>
            <w:r w:rsidRPr="00236E9B">
              <w:rPr>
                <w:rFonts w:eastAsia="Times New Roman" w:cs="Arial"/>
                <w:bCs/>
                <w:sz w:val="20"/>
                <w:szCs w:val="20"/>
              </w:rPr>
              <w:t xml:space="preserve">JU Dom </w:t>
            </w:r>
            <w:r w:rsidR="007F7BC2">
              <w:rPr>
                <w:rFonts w:eastAsia="Times New Roman" w:cs="Arial"/>
                <w:bCs/>
                <w:sz w:val="20"/>
                <w:szCs w:val="20"/>
              </w:rPr>
              <w:t>starih</w:t>
            </w:r>
            <w:r w:rsidRPr="00236E9B">
              <w:rPr>
                <w:rFonts w:eastAsia="Times New Roman" w:cs="Arial"/>
                <w:bCs/>
                <w:sz w:val="20"/>
                <w:szCs w:val="20"/>
              </w:rPr>
              <w:t xml:space="preserve"> </w:t>
            </w:r>
            <w:r w:rsidR="00AF5625">
              <w:rPr>
                <w:rFonts w:eastAsia="Times New Roman" w:cs="Arial"/>
                <w:bCs/>
                <w:sz w:val="20"/>
                <w:szCs w:val="20"/>
              </w:rPr>
              <w:t>„</w:t>
            </w:r>
            <w:r w:rsidRPr="00236E9B">
              <w:rPr>
                <w:rFonts w:eastAsia="Times New Roman" w:cs="Arial"/>
                <w:bCs/>
                <w:sz w:val="20"/>
                <w:szCs w:val="20"/>
              </w:rPr>
              <w:t>Grabovac"</w:t>
            </w:r>
            <w:r w:rsidR="00AF5625">
              <w:rPr>
                <w:rFonts w:eastAsia="Times New Roman" w:cs="Arial"/>
                <w:bCs/>
                <w:sz w:val="20"/>
                <w:szCs w:val="20"/>
              </w:rPr>
              <w:t xml:space="preserve"> </w:t>
            </w:r>
            <w:r w:rsidRPr="00236E9B">
              <w:rPr>
                <w:rFonts w:eastAsia="Times New Roman" w:cs="Arial"/>
                <w:bCs/>
                <w:sz w:val="20"/>
                <w:szCs w:val="20"/>
              </w:rPr>
              <w:t xml:space="preserve"> </w:t>
            </w:r>
            <w:r w:rsidR="00AF5625">
              <w:rPr>
                <w:rFonts w:eastAsia="Times New Roman" w:cs="Arial"/>
                <w:bCs/>
                <w:sz w:val="20"/>
                <w:szCs w:val="20"/>
              </w:rPr>
              <w:t xml:space="preserve">̶ </w:t>
            </w:r>
            <w:r w:rsidRPr="00236E9B">
              <w:rPr>
                <w:rFonts w:eastAsia="Times New Roman" w:cs="Arial"/>
                <w:bCs/>
                <w:sz w:val="20"/>
                <w:szCs w:val="20"/>
              </w:rPr>
              <w:t>Risan</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4EDDD1D0" w14:textId="77777777" w:rsidR="00D26230" w:rsidRPr="00236E9B" w:rsidRDefault="00D26230" w:rsidP="00D26230">
            <w:pPr>
              <w:jc w:val="center"/>
              <w:rPr>
                <w:rFonts w:eastAsia="Times New Roman" w:cs="Arial"/>
                <w:bCs/>
                <w:sz w:val="20"/>
                <w:szCs w:val="20"/>
              </w:rPr>
            </w:pPr>
            <w:r w:rsidRPr="00236E9B">
              <w:rPr>
                <w:rFonts w:eastAsia="Times New Roman" w:cs="Arial"/>
                <w:bCs/>
                <w:sz w:val="20"/>
                <w:szCs w:val="20"/>
              </w:rPr>
              <w:t>244</w:t>
            </w:r>
          </w:p>
        </w:tc>
        <w:tc>
          <w:tcPr>
            <w:tcW w:w="1701" w:type="dxa"/>
            <w:gridSpan w:val="2"/>
            <w:tcBorders>
              <w:top w:val="nil"/>
              <w:left w:val="nil"/>
              <w:bottom w:val="single" w:sz="4" w:space="0" w:color="auto"/>
              <w:right w:val="single" w:sz="8" w:space="0" w:color="auto"/>
            </w:tcBorders>
            <w:shd w:val="clear" w:color="auto" w:fill="auto"/>
            <w:noWrap/>
            <w:vAlign w:val="bottom"/>
            <w:hideMark/>
          </w:tcPr>
          <w:p w14:paraId="2EC6FB9E" w14:textId="0988171C" w:rsidR="00D26230" w:rsidRPr="00236E9B" w:rsidRDefault="00D26230" w:rsidP="00986773">
            <w:pPr>
              <w:jc w:val="right"/>
              <w:rPr>
                <w:rFonts w:eastAsia="Times New Roman" w:cs="Arial"/>
                <w:sz w:val="20"/>
                <w:szCs w:val="20"/>
              </w:rPr>
            </w:pPr>
            <w:r w:rsidRPr="00236E9B">
              <w:rPr>
                <w:rFonts w:eastAsia="Times New Roman" w:cs="Arial"/>
                <w:sz w:val="20"/>
                <w:szCs w:val="20"/>
              </w:rPr>
              <w:t>264</w:t>
            </w:r>
            <w:r w:rsidR="00986773">
              <w:rPr>
                <w:rFonts w:eastAsia="Times New Roman" w:cs="Arial"/>
                <w:sz w:val="20"/>
                <w:szCs w:val="20"/>
              </w:rPr>
              <w:t>.</w:t>
            </w:r>
            <w:r w:rsidRPr="00236E9B">
              <w:rPr>
                <w:rFonts w:eastAsia="Times New Roman" w:cs="Arial"/>
                <w:sz w:val="20"/>
                <w:szCs w:val="20"/>
              </w:rPr>
              <w:t>663.44</w:t>
            </w:r>
          </w:p>
        </w:tc>
      </w:tr>
      <w:tr w:rsidR="00D26230" w:rsidRPr="00236E9B" w14:paraId="69844E4E" w14:textId="77777777" w:rsidTr="00821AF5">
        <w:trPr>
          <w:trHeight w:val="300"/>
        </w:trPr>
        <w:tc>
          <w:tcPr>
            <w:tcW w:w="930" w:type="dxa"/>
            <w:gridSpan w:val="3"/>
            <w:tcBorders>
              <w:top w:val="nil"/>
              <w:left w:val="single" w:sz="8" w:space="0" w:color="auto"/>
              <w:bottom w:val="single" w:sz="4" w:space="0" w:color="auto"/>
              <w:right w:val="single" w:sz="4" w:space="0" w:color="auto"/>
            </w:tcBorders>
            <w:shd w:val="clear" w:color="auto" w:fill="auto"/>
            <w:noWrap/>
            <w:vAlign w:val="bottom"/>
            <w:hideMark/>
          </w:tcPr>
          <w:p w14:paraId="3F8E2EE7" w14:textId="3EDF0F67" w:rsidR="00D26230" w:rsidRPr="00236E9B" w:rsidRDefault="00933829" w:rsidP="00D26230">
            <w:pPr>
              <w:jc w:val="center"/>
              <w:rPr>
                <w:rFonts w:eastAsia="Times New Roman" w:cs="Arial"/>
                <w:sz w:val="20"/>
                <w:szCs w:val="20"/>
              </w:rPr>
            </w:pPr>
            <w:r w:rsidRPr="00236E9B">
              <w:rPr>
                <w:rFonts w:eastAsia="Times New Roman" w:cs="Arial"/>
                <w:sz w:val="20"/>
                <w:szCs w:val="20"/>
              </w:rPr>
              <w:t>2</w:t>
            </w:r>
          </w:p>
        </w:tc>
        <w:tc>
          <w:tcPr>
            <w:tcW w:w="4097" w:type="dxa"/>
            <w:tcBorders>
              <w:top w:val="nil"/>
              <w:left w:val="nil"/>
              <w:bottom w:val="single" w:sz="4" w:space="0" w:color="auto"/>
              <w:right w:val="single" w:sz="4" w:space="0" w:color="auto"/>
            </w:tcBorders>
            <w:shd w:val="clear" w:color="auto" w:fill="auto"/>
            <w:noWrap/>
            <w:vAlign w:val="bottom"/>
            <w:hideMark/>
          </w:tcPr>
          <w:p w14:paraId="4CAA1B40" w14:textId="1307505B" w:rsidR="00D26230" w:rsidRPr="00236E9B" w:rsidRDefault="00D26230" w:rsidP="00AF5625">
            <w:pPr>
              <w:rPr>
                <w:rFonts w:eastAsia="Times New Roman" w:cs="Arial"/>
                <w:bCs/>
                <w:sz w:val="20"/>
                <w:szCs w:val="20"/>
              </w:rPr>
            </w:pPr>
            <w:r w:rsidRPr="00236E9B">
              <w:rPr>
                <w:rFonts w:eastAsia="Times New Roman" w:cs="Arial"/>
                <w:bCs/>
                <w:sz w:val="20"/>
                <w:szCs w:val="20"/>
              </w:rPr>
              <w:t>JU Zavod</w:t>
            </w:r>
            <w:r w:rsidR="00AF5625">
              <w:rPr>
                <w:rFonts w:eastAsia="Times New Roman" w:cs="Arial"/>
                <w:bCs/>
                <w:sz w:val="20"/>
                <w:szCs w:val="20"/>
              </w:rPr>
              <w:t xml:space="preserve"> </w:t>
            </w:r>
            <w:r w:rsidRPr="00236E9B">
              <w:rPr>
                <w:rFonts w:eastAsia="Times New Roman" w:cs="Arial"/>
                <w:bCs/>
                <w:sz w:val="20"/>
                <w:szCs w:val="20"/>
              </w:rPr>
              <w:t xml:space="preserve"> </w:t>
            </w:r>
            <w:r w:rsidR="00AF5625">
              <w:rPr>
                <w:rFonts w:eastAsia="Times New Roman" w:cs="Arial"/>
                <w:bCs/>
                <w:sz w:val="20"/>
                <w:szCs w:val="20"/>
              </w:rPr>
              <w:t>„</w:t>
            </w:r>
            <w:r w:rsidRPr="00236E9B">
              <w:rPr>
                <w:rFonts w:eastAsia="Times New Roman" w:cs="Arial"/>
                <w:bCs/>
                <w:sz w:val="20"/>
                <w:szCs w:val="20"/>
              </w:rPr>
              <w:t>Komanski most"</w:t>
            </w:r>
            <w:r w:rsidR="00AF5625">
              <w:rPr>
                <w:rFonts w:eastAsia="Times New Roman" w:cs="Arial"/>
                <w:bCs/>
                <w:sz w:val="20"/>
                <w:szCs w:val="20"/>
              </w:rPr>
              <w:t xml:space="preserve"> ̶ </w:t>
            </w:r>
            <w:r w:rsidRPr="00236E9B">
              <w:rPr>
                <w:rFonts w:eastAsia="Times New Roman" w:cs="Arial"/>
                <w:bCs/>
                <w:sz w:val="20"/>
                <w:szCs w:val="20"/>
              </w:rPr>
              <w:t>Podgorica</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34E43D18" w14:textId="77777777" w:rsidR="00D26230" w:rsidRPr="00236E9B" w:rsidRDefault="00D26230" w:rsidP="00D26230">
            <w:pPr>
              <w:jc w:val="center"/>
              <w:rPr>
                <w:rFonts w:eastAsia="Times New Roman" w:cs="Arial"/>
                <w:bCs/>
                <w:sz w:val="20"/>
                <w:szCs w:val="20"/>
              </w:rPr>
            </w:pPr>
            <w:r w:rsidRPr="00236E9B">
              <w:rPr>
                <w:rFonts w:eastAsia="Times New Roman" w:cs="Arial"/>
                <w:bCs/>
                <w:sz w:val="20"/>
                <w:szCs w:val="20"/>
              </w:rPr>
              <w:t>110</w:t>
            </w:r>
          </w:p>
        </w:tc>
        <w:tc>
          <w:tcPr>
            <w:tcW w:w="1701" w:type="dxa"/>
            <w:gridSpan w:val="2"/>
            <w:tcBorders>
              <w:top w:val="nil"/>
              <w:left w:val="nil"/>
              <w:bottom w:val="single" w:sz="4" w:space="0" w:color="auto"/>
              <w:right w:val="single" w:sz="8" w:space="0" w:color="auto"/>
            </w:tcBorders>
            <w:shd w:val="clear" w:color="auto" w:fill="auto"/>
            <w:noWrap/>
            <w:vAlign w:val="bottom"/>
            <w:hideMark/>
          </w:tcPr>
          <w:p w14:paraId="33088934" w14:textId="1AA268C9" w:rsidR="00D26230" w:rsidRPr="00236E9B" w:rsidRDefault="00D26230" w:rsidP="00986773">
            <w:pPr>
              <w:jc w:val="right"/>
              <w:rPr>
                <w:rFonts w:eastAsia="Times New Roman" w:cs="Arial"/>
                <w:sz w:val="20"/>
                <w:szCs w:val="20"/>
              </w:rPr>
            </w:pPr>
            <w:r w:rsidRPr="00236E9B">
              <w:rPr>
                <w:rFonts w:eastAsia="Times New Roman" w:cs="Arial"/>
                <w:sz w:val="20"/>
                <w:szCs w:val="20"/>
              </w:rPr>
              <w:t>257</w:t>
            </w:r>
            <w:r w:rsidR="00986773">
              <w:rPr>
                <w:rFonts w:eastAsia="Times New Roman" w:cs="Arial"/>
                <w:sz w:val="20"/>
                <w:szCs w:val="20"/>
              </w:rPr>
              <w:t>.</w:t>
            </w:r>
            <w:r w:rsidRPr="00236E9B">
              <w:rPr>
                <w:rFonts w:eastAsia="Times New Roman" w:cs="Arial"/>
                <w:sz w:val="20"/>
                <w:szCs w:val="20"/>
              </w:rPr>
              <w:t>066.95</w:t>
            </w:r>
          </w:p>
        </w:tc>
      </w:tr>
      <w:tr w:rsidR="00D26230" w:rsidRPr="00236E9B" w14:paraId="33964247" w14:textId="77777777" w:rsidTr="00821AF5">
        <w:trPr>
          <w:trHeight w:val="300"/>
        </w:trPr>
        <w:tc>
          <w:tcPr>
            <w:tcW w:w="930" w:type="dxa"/>
            <w:gridSpan w:val="3"/>
            <w:tcBorders>
              <w:top w:val="nil"/>
              <w:left w:val="single" w:sz="8" w:space="0" w:color="auto"/>
              <w:bottom w:val="single" w:sz="4" w:space="0" w:color="auto"/>
              <w:right w:val="single" w:sz="4" w:space="0" w:color="auto"/>
            </w:tcBorders>
            <w:shd w:val="clear" w:color="auto" w:fill="auto"/>
            <w:noWrap/>
            <w:vAlign w:val="bottom"/>
            <w:hideMark/>
          </w:tcPr>
          <w:p w14:paraId="0E1B8A43" w14:textId="617A97E4" w:rsidR="00D26230" w:rsidRPr="00236E9B" w:rsidRDefault="00933829" w:rsidP="00D26230">
            <w:pPr>
              <w:jc w:val="center"/>
              <w:rPr>
                <w:rFonts w:eastAsia="Times New Roman" w:cs="Arial"/>
                <w:sz w:val="20"/>
                <w:szCs w:val="20"/>
              </w:rPr>
            </w:pPr>
            <w:r w:rsidRPr="00236E9B">
              <w:rPr>
                <w:rFonts w:eastAsia="Times New Roman" w:cs="Arial"/>
                <w:sz w:val="20"/>
                <w:szCs w:val="20"/>
              </w:rPr>
              <w:t>3</w:t>
            </w:r>
          </w:p>
        </w:tc>
        <w:tc>
          <w:tcPr>
            <w:tcW w:w="4097" w:type="dxa"/>
            <w:tcBorders>
              <w:top w:val="nil"/>
              <w:left w:val="nil"/>
              <w:bottom w:val="single" w:sz="4" w:space="0" w:color="auto"/>
              <w:right w:val="single" w:sz="4" w:space="0" w:color="auto"/>
            </w:tcBorders>
            <w:shd w:val="clear" w:color="auto" w:fill="auto"/>
            <w:noWrap/>
            <w:vAlign w:val="bottom"/>
            <w:hideMark/>
          </w:tcPr>
          <w:p w14:paraId="5193DFAA" w14:textId="771A3829" w:rsidR="00D26230" w:rsidRPr="00236E9B" w:rsidRDefault="00D26230" w:rsidP="00D26230">
            <w:pPr>
              <w:rPr>
                <w:rFonts w:eastAsia="Times New Roman" w:cs="Arial"/>
                <w:bCs/>
                <w:sz w:val="20"/>
                <w:szCs w:val="20"/>
              </w:rPr>
            </w:pPr>
            <w:r w:rsidRPr="00236E9B">
              <w:rPr>
                <w:rFonts w:eastAsia="Times New Roman" w:cs="Arial"/>
                <w:bCs/>
                <w:sz w:val="20"/>
                <w:szCs w:val="20"/>
              </w:rPr>
              <w:t xml:space="preserve">JU Dom starih </w:t>
            </w:r>
            <w:r w:rsidR="00AF5625">
              <w:rPr>
                <w:rFonts w:eastAsia="Times New Roman" w:cs="Arial"/>
                <w:bCs/>
                <w:sz w:val="20"/>
                <w:szCs w:val="20"/>
              </w:rPr>
              <w:t>„</w:t>
            </w:r>
            <w:r w:rsidRPr="00236E9B">
              <w:rPr>
                <w:rFonts w:eastAsia="Times New Roman" w:cs="Arial"/>
                <w:bCs/>
                <w:sz w:val="20"/>
                <w:szCs w:val="20"/>
              </w:rPr>
              <w:t>Bijelo Polje</w:t>
            </w:r>
            <w:r w:rsidR="00AF5625">
              <w:rPr>
                <w:rFonts w:eastAsia="Times New Roman" w:cs="Arial"/>
                <w:bCs/>
                <w:sz w:val="20"/>
                <w:szCs w:val="20"/>
              </w:rPr>
              <w:t>”</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30F866DC" w14:textId="77777777" w:rsidR="00D26230" w:rsidRPr="00236E9B" w:rsidRDefault="00D26230" w:rsidP="00D26230">
            <w:pPr>
              <w:jc w:val="center"/>
              <w:rPr>
                <w:rFonts w:eastAsia="Times New Roman" w:cs="Arial"/>
                <w:bCs/>
                <w:sz w:val="20"/>
                <w:szCs w:val="20"/>
              </w:rPr>
            </w:pPr>
            <w:r w:rsidRPr="00236E9B">
              <w:rPr>
                <w:rFonts w:eastAsia="Times New Roman" w:cs="Arial"/>
                <w:bCs/>
                <w:sz w:val="20"/>
                <w:szCs w:val="20"/>
              </w:rPr>
              <w:t>109</w:t>
            </w:r>
          </w:p>
        </w:tc>
        <w:tc>
          <w:tcPr>
            <w:tcW w:w="1701" w:type="dxa"/>
            <w:gridSpan w:val="2"/>
            <w:tcBorders>
              <w:top w:val="nil"/>
              <w:left w:val="nil"/>
              <w:bottom w:val="single" w:sz="4" w:space="0" w:color="auto"/>
              <w:right w:val="single" w:sz="8" w:space="0" w:color="auto"/>
            </w:tcBorders>
            <w:shd w:val="clear" w:color="auto" w:fill="auto"/>
            <w:noWrap/>
            <w:vAlign w:val="bottom"/>
            <w:hideMark/>
          </w:tcPr>
          <w:p w14:paraId="448EC131" w14:textId="639AA38F" w:rsidR="00D26230" w:rsidRPr="00236E9B" w:rsidRDefault="00D26230" w:rsidP="00986773">
            <w:pPr>
              <w:jc w:val="right"/>
              <w:rPr>
                <w:rFonts w:eastAsia="Times New Roman" w:cs="Arial"/>
                <w:sz w:val="20"/>
                <w:szCs w:val="20"/>
              </w:rPr>
            </w:pPr>
            <w:r w:rsidRPr="00236E9B">
              <w:rPr>
                <w:rFonts w:eastAsia="Times New Roman" w:cs="Arial"/>
                <w:sz w:val="20"/>
                <w:szCs w:val="20"/>
              </w:rPr>
              <w:t>163</w:t>
            </w:r>
            <w:r w:rsidR="00986773">
              <w:rPr>
                <w:rFonts w:eastAsia="Times New Roman" w:cs="Arial"/>
                <w:sz w:val="20"/>
                <w:szCs w:val="20"/>
              </w:rPr>
              <w:t>.</w:t>
            </w:r>
            <w:r w:rsidRPr="00236E9B">
              <w:rPr>
                <w:rFonts w:eastAsia="Times New Roman" w:cs="Arial"/>
                <w:sz w:val="20"/>
                <w:szCs w:val="20"/>
              </w:rPr>
              <w:t>494.80</w:t>
            </w:r>
          </w:p>
        </w:tc>
      </w:tr>
      <w:tr w:rsidR="00D26230" w:rsidRPr="00236E9B" w14:paraId="18AD5E22" w14:textId="77777777" w:rsidTr="00821AF5">
        <w:trPr>
          <w:trHeight w:val="300"/>
        </w:trPr>
        <w:tc>
          <w:tcPr>
            <w:tcW w:w="930" w:type="dxa"/>
            <w:gridSpan w:val="3"/>
            <w:tcBorders>
              <w:top w:val="single" w:sz="4" w:space="0" w:color="auto"/>
              <w:left w:val="single" w:sz="8" w:space="0" w:color="auto"/>
              <w:bottom w:val="single" w:sz="4" w:space="0" w:color="auto"/>
              <w:right w:val="single" w:sz="4" w:space="0" w:color="auto"/>
            </w:tcBorders>
            <w:shd w:val="clear" w:color="auto" w:fill="CCFFFF"/>
            <w:noWrap/>
            <w:vAlign w:val="bottom"/>
            <w:hideMark/>
          </w:tcPr>
          <w:p w14:paraId="31608DFB" w14:textId="2C3A9604" w:rsidR="00D26230" w:rsidRPr="00236E9B" w:rsidRDefault="00D26230" w:rsidP="00D26230">
            <w:pPr>
              <w:jc w:val="both"/>
              <w:rPr>
                <w:sz w:val="20"/>
                <w:szCs w:val="20"/>
              </w:rPr>
            </w:pPr>
          </w:p>
        </w:tc>
        <w:tc>
          <w:tcPr>
            <w:tcW w:w="4097" w:type="dxa"/>
            <w:tcBorders>
              <w:top w:val="single" w:sz="4" w:space="0" w:color="auto"/>
              <w:left w:val="nil"/>
              <w:bottom w:val="single" w:sz="4" w:space="0" w:color="auto"/>
              <w:right w:val="single" w:sz="4" w:space="0" w:color="auto"/>
            </w:tcBorders>
            <w:shd w:val="clear" w:color="auto" w:fill="CCFFFF"/>
            <w:noWrap/>
            <w:vAlign w:val="bottom"/>
            <w:hideMark/>
          </w:tcPr>
          <w:p w14:paraId="6033AB00" w14:textId="5FCCDFC3" w:rsidR="00D26230" w:rsidRPr="00273D1B" w:rsidRDefault="00D26230" w:rsidP="00D26230">
            <w:pPr>
              <w:jc w:val="both"/>
              <w:rPr>
                <w:b/>
                <w:bCs/>
                <w:sz w:val="20"/>
                <w:szCs w:val="20"/>
              </w:rPr>
            </w:pPr>
            <w:r w:rsidRPr="00236E9B">
              <w:rPr>
                <w:bCs/>
                <w:sz w:val="20"/>
                <w:szCs w:val="20"/>
              </w:rPr>
              <w:t xml:space="preserve">      </w:t>
            </w:r>
            <w:r w:rsidR="00273D1B">
              <w:rPr>
                <w:b/>
                <w:bCs/>
                <w:sz w:val="20"/>
                <w:szCs w:val="20"/>
              </w:rPr>
              <w:t>U K U P N O</w:t>
            </w:r>
          </w:p>
        </w:tc>
        <w:tc>
          <w:tcPr>
            <w:tcW w:w="1651" w:type="dxa"/>
            <w:gridSpan w:val="2"/>
            <w:tcBorders>
              <w:top w:val="single" w:sz="4" w:space="0" w:color="auto"/>
              <w:left w:val="nil"/>
              <w:bottom w:val="single" w:sz="4" w:space="0" w:color="auto"/>
              <w:right w:val="single" w:sz="4" w:space="0" w:color="auto"/>
            </w:tcBorders>
            <w:shd w:val="clear" w:color="auto" w:fill="CCFFFF"/>
            <w:noWrap/>
            <w:vAlign w:val="bottom"/>
            <w:hideMark/>
          </w:tcPr>
          <w:p w14:paraId="39341084" w14:textId="7A540BF2" w:rsidR="00D26230" w:rsidRPr="00273D1B" w:rsidRDefault="00273D1B" w:rsidP="00273D1B">
            <w:pPr>
              <w:jc w:val="center"/>
              <w:rPr>
                <w:b/>
                <w:bCs/>
                <w:sz w:val="20"/>
                <w:szCs w:val="20"/>
              </w:rPr>
            </w:pPr>
            <w:r>
              <w:rPr>
                <w:b/>
                <w:bCs/>
                <w:sz w:val="20"/>
                <w:szCs w:val="20"/>
              </w:rPr>
              <w:t>463</w:t>
            </w:r>
          </w:p>
        </w:tc>
        <w:tc>
          <w:tcPr>
            <w:tcW w:w="1701" w:type="dxa"/>
            <w:gridSpan w:val="2"/>
            <w:tcBorders>
              <w:top w:val="single" w:sz="4" w:space="0" w:color="auto"/>
              <w:left w:val="nil"/>
              <w:bottom w:val="single" w:sz="4" w:space="0" w:color="auto"/>
              <w:right w:val="single" w:sz="8" w:space="0" w:color="auto"/>
            </w:tcBorders>
            <w:shd w:val="clear" w:color="auto" w:fill="CCFFFF"/>
            <w:noWrap/>
            <w:vAlign w:val="bottom"/>
            <w:hideMark/>
          </w:tcPr>
          <w:p w14:paraId="1D6A78EA" w14:textId="3E819C29" w:rsidR="00D26230" w:rsidRPr="00273D1B" w:rsidRDefault="00273D1B" w:rsidP="00986773">
            <w:pPr>
              <w:jc w:val="right"/>
              <w:rPr>
                <w:b/>
                <w:sz w:val="20"/>
                <w:szCs w:val="20"/>
              </w:rPr>
            </w:pPr>
            <w:r>
              <w:rPr>
                <w:b/>
                <w:sz w:val="20"/>
                <w:szCs w:val="20"/>
              </w:rPr>
              <w:t>685</w:t>
            </w:r>
            <w:r w:rsidR="00986773">
              <w:rPr>
                <w:b/>
                <w:sz w:val="20"/>
                <w:szCs w:val="20"/>
              </w:rPr>
              <w:t>.</w:t>
            </w:r>
            <w:r>
              <w:rPr>
                <w:b/>
                <w:sz w:val="20"/>
                <w:szCs w:val="20"/>
              </w:rPr>
              <w:t>225.19</w:t>
            </w:r>
          </w:p>
        </w:tc>
      </w:tr>
      <w:tr w:rsidR="00610845" w:rsidRPr="00273D1B" w14:paraId="7C6CEC0F" w14:textId="77777777" w:rsidTr="00821AF5">
        <w:trPr>
          <w:trHeight w:val="300"/>
        </w:trPr>
        <w:tc>
          <w:tcPr>
            <w:tcW w:w="8379" w:type="dxa"/>
            <w:gridSpan w:val="8"/>
            <w:tcBorders>
              <w:top w:val="nil"/>
              <w:left w:val="single" w:sz="8" w:space="0" w:color="auto"/>
              <w:right w:val="single" w:sz="8" w:space="0" w:color="auto"/>
            </w:tcBorders>
            <w:shd w:val="clear" w:color="000000" w:fill="C0C0C0"/>
            <w:noWrap/>
            <w:vAlign w:val="bottom"/>
          </w:tcPr>
          <w:p w14:paraId="4CE15B00" w14:textId="0EC696F5" w:rsidR="00610845" w:rsidRPr="00273D1B" w:rsidRDefault="00610845" w:rsidP="00610845">
            <w:pPr>
              <w:jc w:val="center"/>
              <w:rPr>
                <w:b/>
                <w:sz w:val="20"/>
                <w:szCs w:val="20"/>
              </w:rPr>
            </w:pPr>
            <w:r w:rsidRPr="00273D1B">
              <w:rPr>
                <w:b/>
                <w:sz w:val="20"/>
                <w:szCs w:val="20"/>
              </w:rPr>
              <w:t>2015</w:t>
            </w:r>
            <w:r w:rsidR="00986773">
              <w:rPr>
                <w:b/>
                <w:sz w:val="20"/>
                <w:szCs w:val="20"/>
              </w:rPr>
              <w:t>.</w:t>
            </w:r>
          </w:p>
        </w:tc>
      </w:tr>
      <w:tr w:rsidR="00D843A4" w:rsidRPr="00236E9B" w14:paraId="514E0958" w14:textId="77777777" w:rsidTr="00821AF5">
        <w:trPr>
          <w:trHeight w:val="441"/>
        </w:trPr>
        <w:tc>
          <w:tcPr>
            <w:tcW w:w="88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AEC5F5E" w14:textId="7DBA4899" w:rsidR="00D843A4" w:rsidRPr="00D843A4" w:rsidRDefault="00D843A4" w:rsidP="00D843A4">
            <w:pPr>
              <w:jc w:val="center"/>
              <w:rPr>
                <w:rFonts w:eastAsia="Times New Roman" w:cs="Arial"/>
                <w:b/>
                <w:bCs/>
                <w:sz w:val="20"/>
                <w:szCs w:val="20"/>
              </w:rPr>
            </w:pPr>
            <w:r w:rsidRPr="00236E9B">
              <w:rPr>
                <w:rFonts w:eastAsia="Times New Roman" w:cs="Arial"/>
                <w:b/>
                <w:bCs/>
                <w:sz w:val="20"/>
                <w:szCs w:val="20"/>
              </w:rPr>
              <w:t>1</w:t>
            </w:r>
          </w:p>
        </w:tc>
        <w:tc>
          <w:tcPr>
            <w:tcW w:w="4238" w:type="dxa"/>
            <w:gridSpan w:val="3"/>
            <w:tcBorders>
              <w:top w:val="single" w:sz="4" w:space="0" w:color="auto"/>
              <w:left w:val="nil"/>
              <w:bottom w:val="single" w:sz="4" w:space="0" w:color="auto"/>
              <w:right w:val="single" w:sz="4" w:space="0" w:color="auto"/>
            </w:tcBorders>
            <w:shd w:val="clear" w:color="000000" w:fill="FFFFFF"/>
            <w:vAlign w:val="bottom"/>
            <w:hideMark/>
          </w:tcPr>
          <w:p w14:paraId="291357F1" w14:textId="6AA4609D" w:rsidR="00D843A4" w:rsidRPr="00D843A4" w:rsidRDefault="00D843A4" w:rsidP="00AF5625">
            <w:pPr>
              <w:rPr>
                <w:rFonts w:eastAsia="Times New Roman" w:cs="Arial"/>
                <w:sz w:val="20"/>
                <w:szCs w:val="20"/>
              </w:rPr>
            </w:pPr>
            <w:r w:rsidRPr="00D843A4">
              <w:rPr>
                <w:rFonts w:eastAsia="Times New Roman" w:cs="Arial"/>
                <w:sz w:val="20"/>
                <w:szCs w:val="20"/>
              </w:rPr>
              <w:t xml:space="preserve">JU Dom </w:t>
            </w:r>
            <w:r w:rsidR="007F7BC2">
              <w:rPr>
                <w:rFonts w:eastAsia="Times New Roman" w:cs="Arial"/>
                <w:sz w:val="20"/>
                <w:szCs w:val="20"/>
              </w:rPr>
              <w:t>starih</w:t>
            </w:r>
            <w:r w:rsidRPr="00D843A4">
              <w:rPr>
                <w:rFonts w:eastAsia="Times New Roman" w:cs="Arial"/>
                <w:sz w:val="20"/>
                <w:szCs w:val="20"/>
              </w:rPr>
              <w:t xml:space="preserve"> </w:t>
            </w:r>
            <w:r w:rsidR="00AF5625">
              <w:rPr>
                <w:rFonts w:eastAsia="Times New Roman" w:cs="Arial"/>
                <w:sz w:val="20"/>
                <w:szCs w:val="20"/>
              </w:rPr>
              <w:t>„</w:t>
            </w:r>
            <w:r w:rsidRPr="00D843A4">
              <w:rPr>
                <w:rFonts w:eastAsia="Times New Roman" w:cs="Arial"/>
                <w:sz w:val="20"/>
                <w:szCs w:val="20"/>
              </w:rPr>
              <w:t xml:space="preserve">Grabovac" </w:t>
            </w:r>
            <w:r w:rsidR="00AF5625">
              <w:rPr>
                <w:rFonts w:eastAsia="Times New Roman" w:cs="Arial"/>
                <w:sz w:val="20"/>
                <w:szCs w:val="20"/>
              </w:rPr>
              <w:t>̶</w:t>
            </w:r>
            <w:r w:rsidRPr="00D843A4">
              <w:rPr>
                <w:rFonts w:eastAsia="Times New Roman" w:cs="Arial"/>
                <w:sz w:val="20"/>
                <w:szCs w:val="20"/>
              </w:rPr>
              <w:t>Risan</w:t>
            </w:r>
          </w:p>
        </w:tc>
        <w:tc>
          <w:tcPr>
            <w:tcW w:w="16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217444" w14:textId="77777777" w:rsidR="00D843A4" w:rsidRPr="00D3032F" w:rsidRDefault="00D843A4" w:rsidP="00D843A4">
            <w:pPr>
              <w:jc w:val="center"/>
              <w:rPr>
                <w:rFonts w:eastAsia="Times New Roman" w:cs="Arial"/>
                <w:bCs/>
                <w:sz w:val="20"/>
                <w:szCs w:val="20"/>
              </w:rPr>
            </w:pPr>
            <w:r w:rsidRPr="00D3032F">
              <w:rPr>
                <w:rFonts w:eastAsia="Times New Roman" w:cs="Arial"/>
                <w:bCs/>
                <w:sz w:val="20"/>
                <w:szCs w:val="20"/>
              </w:rPr>
              <w:t>235</w:t>
            </w:r>
          </w:p>
        </w:tc>
        <w:tc>
          <w:tcPr>
            <w:tcW w:w="1659" w:type="dxa"/>
            <w:tcBorders>
              <w:top w:val="single" w:sz="4" w:space="0" w:color="auto"/>
              <w:left w:val="nil"/>
              <w:bottom w:val="single" w:sz="4" w:space="0" w:color="auto"/>
              <w:right w:val="single" w:sz="8" w:space="0" w:color="auto"/>
            </w:tcBorders>
            <w:shd w:val="clear" w:color="auto" w:fill="auto"/>
            <w:noWrap/>
            <w:vAlign w:val="bottom"/>
            <w:hideMark/>
          </w:tcPr>
          <w:p w14:paraId="2C764BFE" w14:textId="3F1B5508" w:rsidR="00D843A4" w:rsidRPr="00D843A4" w:rsidRDefault="00D843A4" w:rsidP="00986773">
            <w:pPr>
              <w:jc w:val="right"/>
              <w:rPr>
                <w:rFonts w:eastAsia="Times New Roman" w:cs="Arial"/>
                <w:sz w:val="20"/>
                <w:szCs w:val="20"/>
              </w:rPr>
            </w:pPr>
            <w:r w:rsidRPr="00D843A4">
              <w:rPr>
                <w:rFonts w:eastAsia="Times New Roman" w:cs="Arial"/>
                <w:sz w:val="20"/>
                <w:szCs w:val="20"/>
              </w:rPr>
              <w:t>259</w:t>
            </w:r>
            <w:r w:rsidR="00986773">
              <w:rPr>
                <w:rFonts w:eastAsia="Times New Roman" w:cs="Arial"/>
                <w:sz w:val="20"/>
                <w:szCs w:val="20"/>
              </w:rPr>
              <w:t>.</w:t>
            </w:r>
            <w:r w:rsidRPr="00D843A4">
              <w:rPr>
                <w:rFonts w:eastAsia="Times New Roman" w:cs="Arial"/>
                <w:sz w:val="20"/>
                <w:szCs w:val="20"/>
              </w:rPr>
              <w:t>175.32</w:t>
            </w:r>
          </w:p>
        </w:tc>
      </w:tr>
      <w:tr w:rsidR="00D843A4" w:rsidRPr="00236E9B" w14:paraId="6E408085" w14:textId="77777777" w:rsidTr="00821AF5">
        <w:trPr>
          <w:trHeight w:val="235"/>
        </w:trPr>
        <w:tc>
          <w:tcPr>
            <w:tcW w:w="88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9C9460B" w14:textId="40948B6D" w:rsidR="00D843A4" w:rsidRPr="00D843A4" w:rsidRDefault="00D843A4" w:rsidP="00D843A4">
            <w:pPr>
              <w:jc w:val="center"/>
              <w:rPr>
                <w:rFonts w:eastAsia="Times New Roman" w:cs="Arial"/>
                <w:b/>
                <w:bCs/>
                <w:sz w:val="20"/>
                <w:szCs w:val="20"/>
              </w:rPr>
            </w:pPr>
            <w:r w:rsidRPr="00236E9B">
              <w:rPr>
                <w:rFonts w:eastAsia="Times New Roman" w:cs="Arial"/>
                <w:b/>
                <w:bCs/>
                <w:sz w:val="20"/>
                <w:szCs w:val="20"/>
              </w:rPr>
              <w:t>2</w:t>
            </w:r>
          </w:p>
        </w:tc>
        <w:tc>
          <w:tcPr>
            <w:tcW w:w="4238" w:type="dxa"/>
            <w:gridSpan w:val="3"/>
            <w:tcBorders>
              <w:top w:val="nil"/>
              <w:left w:val="nil"/>
              <w:bottom w:val="single" w:sz="4" w:space="0" w:color="auto"/>
              <w:right w:val="single" w:sz="4" w:space="0" w:color="auto"/>
            </w:tcBorders>
            <w:shd w:val="clear" w:color="000000" w:fill="FFFFFF"/>
            <w:vAlign w:val="bottom"/>
            <w:hideMark/>
          </w:tcPr>
          <w:p w14:paraId="7990DC00" w14:textId="283D2157" w:rsidR="00D843A4" w:rsidRPr="00D843A4" w:rsidRDefault="00D843A4" w:rsidP="00AF5625">
            <w:pPr>
              <w:rPr>
                <w:rFonts w:eastAsia="Times New Roman" w:cs="Arial"/>
                <w:sz w:val="20"/>
                <w:szCs w:val="20"/>
              </w:rPr>
            </w:pPr>
            <w:r w:rsidRPr="00D843A4">
              <w:rPr>
                <w:rFonts w:eastAsia="Times New Roman" w:cs="Arial"/>
                <w:sz w:val="20"/>
                <w:szCs w:val="20"/>
              </w:rPr>
              <w:t xml:space="preserve">JU Zavod </w:t>
            </w:r>
            <w:r w:rsidR="00AF5625">
              <w:rPr>
                <w:rFonts w:eastAsia="Times New Roman" w:cs="Arial"/>
                <w:sz w:val="20"/>
                <w:szCs w:val="20"/>
              </w:rPr>
              <w:t xml:space="preserve"> „</w:t>
            </w:r>
            <w:r w:rsidRPr="00D843A4">
              <w:rPr>
                <w:rFonts w:eastAsia="Times New Roman" w:cs="Arial"/>
                <w:sz w:val="20"/>
                <w:szCs w:val="20"/>
              </w:rPr>
              <w:t>Komanski most"</w:t>
            </w:r>
            <w:r w:rsidR="00AF5625">
              <w:rPr>
                <w:rFonts w:eastAsia="Times New Roman" w:cs="Arial"/>
                <w:sz w:val="20"/>
                <w:szCs w:val="20"/>
              </w:rPr>
              <w:t xml:space="preserve"> ̶ </w:t>
            </w:r>
            <w:r w:rsidRPr="00D843A4">
              <w:rPr>
                <w:rFonts w:eastAsia="Times New Roman" w:cs="Arial"/>
                <w:sz w:val="20"/>
                <w:szCs w:val="20"/>
              </w:rPr>
              <w:t>Podgorica</w:t>
            </w:r>
          </w:p>
        </w:tc>
        <w:tc>
          <w:tcPr>
            <w:tcW w:w="1602" w:type="dxa"/>
            <w:gridSpan w:val="2"/>
            <w:tcBorders>
              <w:top w:val="nil"/>
              <w:left w:val="nil"/>
              <w:bottom w:val="single" w:sz="4" w:space="0" w:color="auto"/>
              <w:right w:val="single" w:sz="4" w:space="0" w:color="auto"/>
            </w:tcBorders>
            <w:shd w:val="clear" w:color="auto" w:fill="auto"/>
            <w:noWrap/>
            <w:vAlign w:val="bottom"/>
            <w:hideMark/>
          </w:tcPr>
          <w:p w14:paraId="4554DB32" w14:textId="77777777" w:rsidR="00D843A4" w:rsidRPr="00D3032F" w:rsidRDefault="00D843A4" w:rsidP="00D843A4">
            <w:pPr>
              <w:jc w:val="center"/>
              <w:rPr>
                <w:rFonts w:eastAsia="Times New Roman" w:cs="Arial"/>
                <w:bCs/>
                <w:sz w:val="20"/>
                <w:szCs w:val="20"/>
              </w:rPr>
            </w:pPr>
            <w:r w:rsidRPr="00D3032F">
              <w:rPr>
                <w:rFonts w:eastAsia="Times New Roman" w:cs="Arial"/>
                <w:bCs/>
                <w:sz w:val="20"/>
                <w:szCs w:val="20"/>
              </w:rPr>
              <w:t>109</w:t>
            </w:r>
          </w:p>
        </w:tc>
        <w:tc>
          <w:tcPr>
            <w:tcW w:w="1659" w:type="dxa"/>
            <w:tcBorders>
              <w:top w:val="nil"/>
              <w:left w:val="nil"/>
              <w:bottom w:val="single" w:sz="4" w:space="0" w:color="auto"/>
              <w:right w:val="single" w:sz="8" w:space="0" w:color="auto"/>
            </w:tcBorders>
            <w:shd w:val="clear" w:color="auto" w:fill="auto"/>
            <w:noWrap/>
            <w:vAlign w:val="bottom"/>
            <w:hideMark/>
          </w:tcPr>
          <w:p w14:paraId="6369D5EB" w14:textId="4C34C685" w:rsidR="00D843A4" w:rsidRPr="00D843A4" w:rsidRDefault="00D843A4" w:rsidP="00986773">
            <w:pPr>
              <w:jc w:val="right"/>
              <w:rPr>
                <w:rFonts w:eastAsia="Times New Roman" w:cs="Arial"/>
                <w:sz w:val="20"/>
                <w:szCs w:val="20"/>
              </w:rPr>
            </w:pPr>
            <w:r w:rsidRPr="00D843A4">
              <w:rPr>
                <w:rFonts w:eastAsia="Times New Roman" w:cs="Arial"/>
                <w:sz w:val="20"/>
                <w:szCs w:val="20"/>
              </w:rPr>
              <w:t>303</w:t>
            </w:r>
            <w:r w:rsidR="00986773">
              <w:rPr>
                <w:rFonts w:eastAsia="Times New Roman" w:cs="Arial"/>
                <w:sz w:val="20"/>
                <w:szCs w:val="20"/>
              </w:rPr>
              <w:t>.</w:t>
            </w:r>
            <w:r w:rsidRPr="00D843A4">
              <w:rPr>
                <w:rFonts w:eastAsia="Times New Roman" w:cs="Arial"/>
                <w:sz w:val="20"/>
                <w:szCs w:val="20"/>
              </w:rPr>
              <w:t>146.37</w:t>
            </w:r>
          </w:p>
        </w:tc>
      </w:tr>
      <w:tr w:rsidR="00D843A4" w:rsidRPr="00236E9B" w14:paraId="1A6CE298" w14:textId="77777777" w:rsidTr="00821AF5">
        <w:trPr>
          <w:trHeight w:val="281"/>
        </w:trPr>
        <w:tc>
          <w:tcPr>
            <w:tcW w:w="88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5EDEF8A" w14:textId="600E380B" w:rsidR="00D843A4" w:rsidRPr="00D843A4" w:rsidRDefault="00D843A4" w:rsidP="00D843A4">
            <w:pPr>
              <w:jc w:val="center"/>
              <w:rPr>
                <w:rFonts w:eastAsia="Times New Roman" w:cs="Arial"/>
                <w:b/>
                <w:bCs/>
                <w:sz w:val="20"/>
                <w:szCs w:val="20"/>
              </w:rPr>
            </w:pPr>
            <w:r w:rsidRPr="00236E9B">
              <w:rPr>
                <w:rFonts w:eastAsia="Times New Roman" w:cs="Arial"/>
                <w:b/>
                <w:bCs/>
                <w:sz w:val="20"/>
                <w:szCs w:val="20"/>
              </w:rPr>
              <w:t>3</w:t>
            </w:r>
          </w:p>
        </w:tc>
        <w:tc>
          <w:tcPr>
            <w:tcW w:w="4238" w:type="dxa"/>
            <w:gridSpan w:val="3"/>
            <w:tcBorders>
              <w:top w:val="nil"/>
              <w:left w:val="nil"/>
              <w:bottom w:val="single" w:sz="4" w:space="0" w:color="auto"/>
              <w:right w:val="single" w:sz="4" w:space="0" w:color="auto"/>
            </w:tcBorders>
            <w:shd w:val="clear" w:color="000000" w:fill="FFFFFF"/>
            <w:vAlign w:val="bottom"/>
            <w:hideMark/>
          </w:tcPr>
          <w:p w14:paraId="140B22DB" w14:textId="48A0AB81" w:rsidR="00D843A4" w:rsidRPr="00D843A4" w:rsidRDefault="00D843A4" w:rsidP="00D843A4">
            <w:pPr>
              <w:rPr>
                <w:rFonts w:eastAsia="Times New Roman" w:cs="Arial"/>
                <w:sz w:val="20"/>
                <w:szCs w:val="20"/>
              </w:rPr>
            </w:pPr>
            <w:r w:rsidRPr="00D843A4">
              <w:rPr>
                <w:rFonts w:eastAsia="Times New Roman" w:cs="Arial"/>
                <w:sz w:val="20"/>
                <w:szCs w:val="20"/>
              </w:rPr>
              <w:t xml:space="preserve">JU Dom starih </w:t>
            </w:r>
            <w:r w:rsidR="00AF5625">
              <w:rPr>
                <w:rFonts w:eastAsia="Times New Roman" w:cs="Arial"/>
                <w:sz w:val="20"/>
                <w:szCs w:val="20"/>
              </w:rPr>
              <w:t>„</w:t>
            </w:r>
            <w:r w:rsidRPr="00D843A4">
              <w:rPr>
                <w:rFonts w:eastAsia="Times New Roman" w:cs="Arial"/>
                <w:sz w:val="20"/>
                <w:szCs w:val="20"/>
              </w:rPr>
              <w:t>Bijelo Polje</w:t>
            </w:r>
            <w:r w:rsidR="00AF5625">
              <w:rPr>
                <w:rFonts w:eastAsia="Times New Roman" w:cs="Arial"/>
                <w:sz w:val="20"/>
                <w:szCs w:val="20"/>
              </w:rPr>
              <w:t>”</w:t>
            </w:r>
          </w:p>
        </w:tc>
        <w:tc>
          <w:tcPr>
            <w:tcW w:w="1602" w:type="dxa"/>
            <w:gridSpan w:val="2"/>
            <w:tcBorders>
              <w:top w:val="nil"/>
              <w:left w:val="nil"/>
              <w:bottom w:val="single" w:sz="4" w:space="0" w:color="auto"/>
              <w:right w:val="single" w:sz="4" w:space="0" w:color="auto"/>
            </w:tcBorders>
            <w:shd w:val="clear" w:color="auto" w:fill="auto"/>
            <w:noWrap/>
            <w:vAlign w:val="bottom"/>
            <w:hideMark/>
          </w:tcPr>
          <w:p w14:paraId="0A44D4FF" w14:textId="77777777" w:rsidR="00D843A4" w:rsidRPr="00D3032F" w:rsidRDefault="00D843A4" w:rsidP="00D843A4">
            <w:pPr>
              <w:jc w:val="center"/>
              <w:rPr>
                <w:rFonts w:eastAsia="Times New Roman" w:cs="Arial"/>
                <w:bCs/>
                <w:sz w:val="20"/>
                <w:szCs w:val="20"/>
              </w:rPr>
            </w:pPr>
            <w:r w:rsidRPr="00D3032F">
              <w:rPr>
                <w:rFonts w:eastAsia="Times New Roman" w:cs="Arial"/>
                <w:bCs/>
                <w:sz w:val="20"/>
                <w:szCs w:val="20"/>
              </w:rPr>
              <w:t>124</w:t>
            </w:r>
          </w:p>
        </w:tc>
        <w:tc>
          <w:tcPr>
            <w:tcW w:w="1659" w:type="dxa"/>
            <w:tcBorders>
              <w:top w:val="nil"/>
              <w:left w:val="nil"/>
              <w:bottom w:val="single" w:sz="4" w:space="0" w:color="auto"/>
              <w:right w:val="single" w:sz="8" w:space="0" w:color="auto"/>
            </w:tcBorders>
            <w:shd w:val="clear" w:color="auto" w:fill="auto"/>
            <w:noWrap/>
            <w:vAlign w:val="bottom"/>
            <w:hideMark/>
          </w:tcPr>
          <w:p w14:paraId="0DABFF46" w14:textId="1FB0B3D6" w:rsidR="00D843A4" w:rsidRPr="00D843A4" w:rsidRDefault="00D843A4" w:rsidP="00986773">
            <w:pPr>
              <w:jc w:val="right"/>
              <w:rPr>
                <w:rFonts w:eastAsia="Times New Roman" w:cs="Arial"/>
                <w:sz w:val="20"/>
                <w:szCs w:val="20"/>
              </w:rPr>
            </w:pPr>
            <w:r w:rsidRPr="00D843A4">
              <w:rPr>
                <w:rFonts w:eastAsia="Times New Roman" w:cs="Arial"/>
                <w:sz w:val="20"/>
                <w:szCs w:val="20"/>
              </w:rPr>
              <w:t>204</w:t>
            </w:r>
            <w:r w:rsidR="00986773">
              <w:rPr>
                <w:rFonts w:eastAsia="Times New Roman" w:cs="Arial"/>
                <w:sz w:val="20"/>
                <w:szCs w:val="20"/>
              </w:rPr>
              <w:t>.</w:t>
            </w:r>
            <w:r w:rsidRPr="00D843A4">
              <w:rPr>
                <w:rFonts w:eastAsia="Times New Roman" w:cs="Arial"/>
                <w:sz w:val="20"/>
                <w:szCs w:val="20"/>
              </w:rPr>
              <w:t>104.70</w:t>
            </w:r>
          </w:p>
        </w:tc>
      </w:tr>
      <w:tr w:rsidR="00D843A4" w:rsidRPr="00273D1B" w14:paraId="57F13DC5" w14:textId="77777777" w:rsidTr="00821AF5">
        <w:trPr>
          <w:trHeight w:val="359"/>
        </w:trPr>
        <w:tc>
          <w:tcPr>
            <w:tcW w:w="880" w:type="dxa"/>
            <w:gridSpan w:val="2"/>
            <w:tcBorders>
              <w:top w:val="single" w:sz="4" w:space="0" w:color="auto"/>
              <w:left w:val="single" w:sz="8" w:space="0" w:color="auto"/>
              <w:bottom w:val="single" w:sz="4" w:space="0" w:color="auto"/>
              <w:right w:val="single" w:sz="4" w:space="0" w:color="auto"/>
            </w:tcBorders>
            <w:shd w:val="clear" w:color="auto" w:fill="CCFFFF"/>
            <w:noWrap/>
            <w:vAlign w:val="bottom"/>
            <w:hideMark/>
          </w:tcPr>
          <w:p w14:paraId="401920F0" w14:textId="77777777" w:rsidR="00D843A4" w:rsidRPr="00273D1B" w:rsidRDefault="00D843A4" w:rsidP="00D843A4">
            <w:pPr>
              <w:jc w:val="both"/>
              <w:rPr>
                <w:b/>
                <w:bCs/>
                <w:sz w:val="20"/>
                <w:szCs w:val="20"/>
              </w:rPr>
            </w:pPr>
          </w:p>
        </w:tc>
        <w:tc>
          <w:tcPr>
            <w:tcW w:w="4238" w:type="dxa"/>
            <w:gridSpan w:val="3"/>
            <w:tcBorders>
              <w:top w:val="single" w:sz="4" w:space="0" w:color="auto"/>
              <w:left w:val="nil"/>
              <w:bottom w:val="single" w:sz="4" w:space="0" w:color="auto"/>
              <w:right w:val="single" w:sz="4" w:space="0" w:color="auto"/>
            </w:tcBorders>
            <w:shd w:val="clear" w:color="auto" w:fill="CCFFFF"/>
            <w:vAlign w:val="bottom"/>
            <w:hideMark/>
          </w:tcPr>
          <w:p w14:paraId="1F116710" w14:textId="699D9298" w:rsidR="00D843A4" w:rsidRPr="00273D1B" w:rsidRDefault="00D843A4" w:rsidP="00D843A4">
            <w:pPr>
              <w:jc w:val="both"/>
              <w:rPr>
                <w:b/>
                <w:sz w:val="20"/>
                <w:szCs w:val="20"/>
              </w:rPr>
            </w:pPr>
            <w:r w:rsidRPr="00273D1B">
              <w:rPr>
                <w:b/>
                <w:sz w:val="20"/>
                <w:szCs w:val="20"/>
              </w:rPr>
              <w:t xml:space="preserve">      </w:t>
            </w:r>
            <w:r w:rsidR="00273D1B" w:rsidRPr="00273D1B">
              <w:rPr>
                <w:b/>
                <w:sz w:val="20"/>
                <w:szCs w:val="20"/>
              </w:rPr>
              <w:t>U K U P N O</w:t>
            </w:r>
          </w:p>
        </w:tc>
        <w:tc>
          <w:tcPr>
            <w:tcW w:w="1602" w:type="dxa"/>
            <w:gridSpan w:val="2"/>
            <w:tcBorders>
              <w:top w:val="single" w:sz="4" w:space="0" w:color="auto"/>
              <w:left w:val="nil"/>
              <w:bottom w:val="single" w:sz="4" w:space="0" w:color="auto"/>
              <w:right w:val="single" w:sz="4" w:space="0" w:color="auto"/>
            </w:tcBorders>
            <w:shd w:val="clear" w:color="auto" w:fill="CCFFFF"/>
            <w:noWrap/>
            <w:vAlign w:val="bottom"/>
            <w:hideMark/>
          </w:tcPr>
          <w:p w14:paraId="79AB9C69" w14:textId="6CFA0691" w:rsidR="00D843A4" w:rsidRPr="00273D1B" w:rsidRDefault="00D3032F" w:rsidP="00D3032F">
            <w:pPr>
              <w:jc w:val="center"/>
              <w:rPr>
                <w:b/>
                <w:bCs/>
                <w:sz w:val="20"/>
                <w:szCs w:val="20"/>
              </w:rPr>
            </w:pPr>
            <w:r>
              <w:rPr>
                <w:b/>
                <w:bCs/>
                <w:sz w:val="20"/>
                <w:szCs w:val="20"/>
              </w:rPr>
              <w:t>468</w:t>
            </w:r>
          </w:p>
        </w:tc>
        <w:tc>
          <w:tcPr>
            <w:tcW w:w="1659" w:type="dxa"/>
            <w:tcBorders>
              <w:top w:val="single" w:sz="4" w:space="0" w:color="auto"/>
              <w:left w:val="nil"/>
              <w:bottom w:val="single" w:sz="4" w:space="0" w:color="auto"/>
              <w:right w:val="single" w:sz="8" w:space="0" w:color="auto"/>
            </w:tcBorders>
            <w:shd w:val="clear" w:color="auto" w:fill="CCFFFF"/>
            <w:noWrap/>
            <w:vAlign w:val="bottom"/>
            <w:hideMark/>
          </w:tcPr>
          <w:p w14:paraId="479C72E9" w14:textId="58EFD236" w:rsidR="00D843A4" w:rsidRPr="00273D1B" w:rsidRDefault="00DA3FAE" w:rsidP="00986773">
            <w:pPr>
              <w:jc w:val="right"/>
              <w:rPr>
                <w:b/>
                <w:sz w:val="20"/>
                <w:szCs w:val="20"/>
              </w:rPr>
            </w:pPr>
            <w:r>
              <w:rPr>
                <w:b/>
                <w:sz w:val="20"/>
                <w:szCs w:val="20"/>
              </w:rPr>
              <w:t>766</w:t>
            </w:r>
            <w:r w:rsidR="00986773">
              <w:rPr>
                <w:b/>
                <w:sz w:val="20"/>
                <w:szCs w:val="20"/>
              </w:rPr>
              <w:t>.</w:t>
            </w:r>
            <w:r>
              <w:rPr>
                <w:b/>
                <w:sz w:val="20"/>
                <w:szCs w:val="20"/>
              </w:rPr>
              <w:t>426.39</w:t>
            </w:r>
          </w:p>
        </w:tc>
      </w:tr>
      <w:tr w:rsidR="00D843A4" w:rsidRPr="00273D1B" w14:paraId="648F389C" w14:textId="77777777" w:rsidTr="00821AF5">
        <w:trPr>
          <w:trHeight w:val="300"/>
        </w:trPr>
        <w:tc>
          <w:tcPr>
            <w:tcW w:w="8379" w:type="dxa"/>
            <w:gridSpan w:val="8"/>
            <w:tcBorders>
              <w:top w:val="nil"/>
              <w:left w:val="single" w:sz="8" w:space="0" w:color="auto"/>
              <w:right w:val="single" w:sz="8" w:space="0" w:color="auto"/>
            </w:tcBorders>
            <w:shd w:val="clear" w:color="000000" w:fill="C0C0C0"/>
            <w:noWrap/>
            <w:vAlign w:val="bottom"/>
          </w:tcPr>
          <w:p w14:paraId="2FA192F3" w14:textId="3CB445EE" w:rsidR="00D843A4" w:rsidRPr="00273D1B" w:rsidRDefault="00D843A4" w:rsidP="00D3032F">
            <w:pPr>
              <w:jc w:val="center"/>
              <w:rPr>
                <w:b/>
                <w:sz w:val="20"/>
                <w:szCs w:val="20"/>
              </w:rPr>
            </w:pPr>
            <w:r w:rsidRPr="00273D1B">
              <w:rPr>
                <w:b/>
                <w:sz w:val="20"/>
                <w:szCs w:val="20"/>
              </w:rPr>
              <w:t>2016</w:t>
            </w:r>
            <w:r w:rsidR="00986773">
              <w:rPr>
                <w:b/>
                <w:sz w:val="20"/>
                <w:szCs w:val="20"/>
              </w:rPr>
              <w:t>.</w:t>
            </w:r>
          </w:p>
        </w:tc>
      </w:tr>
      <w:tr w:rsidR="00236E9B" w:rsidRPr="00236E9B" w14:paraId="4762103A" w14:textId="77777777" w:rsidTr="00821AF5">
        <w:trPr>
          <w:trHeight w:val="309"/>
        </w:trPr>
        <w:tc>
          <w:tcPr>
            <w:tcW w:w="8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F4F715C" w14:textId="277492AF" w:rsidR="00236E9B" w:rsidRPr="00236E9B" w:rsidRDefault="00D3032F" w:rsidP="00236E9B">
            <w:pPr>
              <w:jc w:val="center"/>
              <w:rPr>
                <w:rFonts w:eastAsia="Times New Roman" w:cs="Arial"/>
                <w:b/>
                <w:bCs/>
                <w:sz w:val="20"/>
                <w:szCs w:val="20"/>
              </w:rPr>
            </w:pPr>
            <w:r>
              <w:rPr>
                <w:rFonts w:eastAsia="Times New Roman" w:cs="Arial"/>
                <w:b/>
                <w:bCs/>
                <w:sz w:val="20"/>
                <w:szCs w:val="20"/>
              </w:rPr>
              <w:t>1</w:t>
            </w:r>
          </w:p>
        </w:tc>
        <w:tc>
          <w:tcPr>
            <w:tcW w:w="4318" w:type="dxa"/>
            <w:gridSpan w:val="4"/>
            <w:tcBorders>
              <w:top w:val="single" w:sz="4" w:space="0" w:color="auto"/>
              <w:left w:val="nil"/>
              <w:bottom w:val="single" w:sz="4" w:space="0" w:color="auto"/>
              <w:right w:val="single" w:sz="4" w:space="0" w:color="auto"/>
            </w:tcBorders>
            <w:shd w:val="clear" w:color="000000" w:fill="FFFFFF"/>
            <w:vAlign w:val="bottom"/>
            <w:hideMark/>
          </w:tcPr>
          <w:p w14:paraId="15BCA89F" w14:textId="036047AC" w:rsidR="00236E9B" w:rsidRPr="00236E9B" w:rsidRDefault="00236E9B" w:rsidP="00AF5625">
            <w:pPr>
              <w:rPr>
                <w:rFonts w:eastAsia="Times New Roman" w:cs="Arial"/>
                <w:sz w:val="20"/>
                <w:szCs w:val="20"/>
              </w:rPr>
            </w:pPr>
            <w:r w:rsidRPr="00236E9B">
              <w:rPr>
                <w:rFonts w:eastAsia="Times New Roman" w:cs="Arial"/>
                <w:sz w:val="20"/>
                <w:szCs w:val="20"/>
              </w:rPr>
              <w:t xml:space="preserve">JU Dom za penzionere i druga stara lica </w:t>
            </w:r>
            <w:r w:rsidR="00AF5625">
              <w:rPr>
                <w:rFonts w:eastAsia="Times New Roman" w:cs="Arial"/>
                <w:sz w:val="20"/>
                <w:szCs w:val="20"/>
              </w:rPr>
              <w:t>„</w:t>
            </w:r>
            <w:r w:rsidRPr="00236E9B">
              <w:rPr>
                <w:rFonts w:eastAsia="Times New Roman" w:cs="Arial"/>
                <w:sz w:val="20"/>
                <w:szCs w:val="20"/>
              </w:rPr>
              <w:t>Grabovac</w:t>
            </w:r>
            <w:r w:rsidR="00DA3FAE">
              <w:rPr>
                <w:rFonts w:eastAsia="Times New Roman" w:cs="Arial"/>
                <w:sz w:val="20"/>
                <w:szCs w:val="20"/>
              </w:rPr>
              <w:t>”</w:t>
            </w:r>
            <w:r w:rsidRPr="00236E9B">
              <w:rPr>
                <w:rFonts w:eastAsia="Times New Roman" w:cs="Arial"/>
                <w:sz w:val="20"/>
                <w:szCs w:val="20"/>
              </w:rPr>
              <w:t xml:space="preserve"> </w:t>
            </w:r>
            <w:r w:rsidR="00DA3FAE">
              <w:rPr>
                <w:rFonts w:eastAsia="Times New Roman" w:cs="Arial"/>
                <w:sz w:val="20"/>
                <w:szCs w:val="20"/>
              </w:rPr>
              <w:t>–</w:t>
            </w:r>
            <w:r w:rsidR="00986773">
              <w:rPr>
                <w:rFonts w:eastAsia="Times New Roman" w:cs="Arial"/>
                <w:sz w:val="20"/>
                <w:szCs w:val="20"/>
              </w:rPr>
              <w:t xml:space="preserve"> </w:t>
            </w:r>
            <w:r w:rsidRPr="00236E9B">
              <w:rPr>
                <w:rFonts w:eastAsia="Times New Roman" w:cs="Arial"/>
                <w:sz w:val="20"/>
                <w:szCs w:val="20"/>
              </w:rPr>
              <w:t>Risan</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19D9935" w14:textId="77777777" w:rsidR="00236E9B" w:rsidRPr="00D3032F" w:rsidRDefault="00236E9B" w:rsidP="00236E9B">
            <w:pPr>
              <w:jc w:val="center"/>
              <w:rPr>
                <w:rFonts w:eastAsia="Times New Roman" w:cs="Arial"/>
                <w:bCs/>
                <w:sz w:val="20"/>
                <w:szCs w:val="20"/>
              </w:rPr>
            </w:pPr>
            <w:r w:rsidRPr="00D3032F">
              <w:rPr>
                <w:rFonts w:eastAsia="Times New Roman" w:cs="Arial"/>
                <w:bCs/>
                <w:sz w:val="20"/>
                <w:szCs w:val="20"/>
              </w:rPr>
              <w:t>233</w:t>
            </w:r>
          </w:p>
        </w:tc>
        <w:tc>
          <w:tcPr>
            <w:tcW w:w="1701" w:type="dxa"/>
            <w:gridSpan w:val="2"/>
            <w:tcBorders>
              <w:top w:val="single" w:sz="4" w:space="0" w:color="auto"/>
              <w:left w:val="nil"/>
              <w:bottom w:val="single" w:sz="4" w:space="0" w:color="auto"/>
              <w:right w:val="single" w:sz="8" w:space="0" w:color="auto"/>
            </w:tcBorders>
            <w:shd w:val="clear" w:color="auto" w:fill="auto"/>
            <w:noWrap/>
            <w:vAlign w:val="bottom"/>
            <w:hideMark/>
          </w:tcPr>
          <w:p w14:paraId="160B37A2" w14:textId="1FAA5419" w:rsidR="00236E9B" w:rsidRPr="00236E9B" w:rsidRDefault="00236E9B" w:rsidP="00986773">
            <w:pPr>
              <w:jc w:val="right"/>
              <w:rPr>
                <w:rFonts w:eastAsia="Times New Roman" w:cs="Arial"/>
                <w:sz w:val="20"/>
                <w:szCs w:val="20"/>
              </w:rPr>
            </w:pPr>
            <w:r w:rsidRPr="00236E9B">
              <w:rPr>
                <w:rFonts w:eastAsia="Times New Roman" w:cs="Arial"/>
                <w:sz w:val="20"/>
                <w:szCs w:val="20"/>
              </w:rPr>
              <w:t>298</w:t>
            </w:r>
            <w:r w:rsidR="00986773">
              <w:rPr>
                <w:rFonts w:eastAsia="Times New Roman" w:cs="Arial"/>
                <w:sz w:val="20"/>
                <w:szCs w:val="20"/>
              </w:rPr>
              <w:t>.</w:t>
            </w:r>
            <w:r w:rsidRPr="00236E9B">
              <w:rPr>
                <w:rFonts w:eastAsia="Times New Roman" w:cs="Arial"/>
                <w:sz w:val="20"/>
                <w:szCs w:val="20"/>
              </w:rPr>
              <w:t>599.73</w:t>
            </w:r>
          </w:p>
        </w:tc>
      </w:tr>
      <w:tr w:rsidR="00236E9B" w:rsidRPr="00236E9B" w14:paraId="38CCE26D" w14:textId="77777777" w:rsidTr="00821AF5">
        <w:trPr>
          <w:trHeight w:val="375"/>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14:paraId="18156644" w14:textId="38B713A0" w:rsidR="00236E9B" w:rsidRPr="00236E9B" w:rsidRDefault="00D3032F" w:rsidP="00236E9B">
            <w:pPr>
              <w:jc w:val="center"/>
              <w:rPr>
                <w:rFonts w:eastAsia="Times New Roman" w:cs="Arial"/>
                <w:b/>
                <w:bCs/>
                <w:sz w:val="20"/>
                <w:szCs w:val="20"/>
              </w:rPr>
            </w:pPr>
            <w:r>
              <w:rPr>
                <w:rFonts w:eastAsia="Times New Roman" w:cs="Arial"/>
                <w:b/>
                <w:bCs/>
                <w:sz w:val="20"/>
                <w:szCs w:val="20"/>
              </w:rPr>
              <w:t>2</w:t>
            </w:r>
          </w:p>
        </w:tc>
        <w:tc>
          <w:tcPr>
            <w:tcW w:w="4318" w:type="dxa"/>
            <w:gridSpan w:val="4"/>
            <w:tcBorders>
              <w:top w:val="nil"/>
              <w:left w:val="nil"/>
              <w:bottom w:val="single" w:sz="4" w:space="0" w:color="auto"/>
              <w:right w:val="single" w:sz="4" w:space="0" w:color="auto"/>
            </w:tcBorders>
            <w:shd w:val="clear" w:color="000000" w:fill="FFFFFF"/>
            <w:vAlign w:val="bottom"/>
            <w:hideMark/>
          </w:tcPr>
          <w:p w14:paraId="0800EAC4" w14:textId="2C87DDF0" w:rsidR="00236E9B" w:rsidRPr="00236E9B" w:rsidRDefault="00236E9B" w:rsidP="00AF5625">
            <w:pPr>
              <w:rPr>
                <w:rFonts w:eastAsia="Times New Roman" w:cs="Arial"/>
                <w:sz w:val="20"/>
                <w:szCs w:val="20"/>
              </w:rPr>
            </w:pPr>
            <w:r w:rsidRPr="00236E9B">
              <w:rPr>
                <w:rFonts w:eastAsia="Times New Roman" w:cs="Arial"/>
                <w:sz w:val="20"/>
                <w:szCs w:val="20"/>
              </w:rPr>
              <w:t xml:space="preserve">JU Zavod </w:t>
            </w:r>
            <w:r w:rsidR="00AF5625">
              <w:rPr>
                <w:rFonts w:eastAsia="Times New Roman" w:cs="Arial"/>
                <w:sz w:val="20"/>
                <w:szCs w:val="20"/>
              </w:rPr>
              <w:t xml:space="preserve"> „</w:t>
            </w:r>
            <w:r w:rsidRPr="00236E9B">
              <w:rPr>
                <w:rFonts w:eastAsia="Times New Roman" w:cs="Arial"/>
                <w:sz w:val="20"/>
                <w:szCs w:val="20"/>
              </w:rPr>
              <w:t>Komanski most</w:t>
            </w:r>
            <w:r w:rsidR="00DA3FAE">
              <w:rPr>
                <w:rFonts w:eastAsia="Times New Roman" w:cs="Arial"/>
                <w:sz w:val="20"/>
                <w:szCs w:val="20"/>
              </w:rPr>
              <w:t>”</w:t>
            </w:r>
            <w:r w:rsidR="00AF5625">
              <w:rPr>
                <w:rFonts w:eastAsia="Times New Roman" w:cs="Arial"/>
                <w:sz w:val="20"/>
                <w:szCs w:val="20"/>
              </w:rPr>
              <w:t xml:space="preserve"> ̶ </w:t>
            </w:r>
            <w:r w:rsidRPr="00236E9B">
              <w:rPr>
                <w:rFonts w:eastAsia="Times New Roman" w:cs="Arial"/>
                <w:sz w:val="20"/>
                <w:szCs w:val="20"/>
              </w:rPr>
              <w:t>Podgorica</w:t>
            </w:r>
          </w:p>
        </w:tc>
        <w:tc>
          <w:tcPr>
            <w:tcW w:w="1560" w:type="dxa"/>
            <w:tcBorders>
              <w:top w:val="nil"/>
              <w:left w:val="nil"/>
              <w:bottom w:val="single" w:sz="4" w:space="0" w:color="auto"/>
              <w:right w:val="single" w:sz="4" w:space="0" w:color="auto"/>
            </w:tcBorders>
            <w:shd w:val="clear" w:color="auto" w:fill="auto"/>
            <w:noWrap/>
            <w:vAlign w:val="bottom"/>
            <w:hideMark/>
          </w:tcPr>
          <w:p w14:paraId="263B0D30" w14:textId="77777777" w:rsidR="00236E9B" w:rsidRPr="00D3032F" w:rsidRDefault="00236E9B" w:rsidP="00236E9B">
            <w:pPr>
              <w:jc w:val="center"/>
              <w:rPr>
                <w:rFonts w:eastAsia="Times New Roman" w:cs="Arial"/>
                <w:bCs/>
                <w:sz w:val="20"/>
                <w:szCs w:val="20"/>
              </w:rPr>
            </w:pPr>
            <w:r w:rsidRPr="00D3032F">
              <w:rPr>
                <w:rFonts w:eastAsia="Times New Roman" w:cs="Arial"/>
                <w:bCs/>
                <w:sz w:val="20"/>
                <w:szCs w:val="20"/>
              </w:rPr>
              <w:t>112</w:t>
            </w:r>
          </w:p>
        </w:tc>
        <w:tc>
          <w:tcPr>
            <w:tcW w:w="1701" w:type="dxa"/>
            <w:gridSpan w:val="2"/>
            <w:tcBorders>
              <w:top w:val="nil"/>
              <w:left w:val="nil"/>
              <w:bottom w:val="single" w:sz="4" w:space="0" w:color="auto"/>
              <w:right w:val="single" w:sz="8" w:space="0" w:color="auto"/>
            </w:tcBorders>
            <w:shd w:val="clear" w:color="auto" w:fill="auto"/>
            <w:noWrap/>
            <w:vAlign w:val="bottom"/>
            <w:hideMark/>
          </w:tcPr>
          <w:p w14:paraId="4275B5D1" w14:textId="735A0D5C" w:rsidR="00236E9B" w:rsidRPr="00236E9B" w:rsidRDefault="00236E9B" w:rsidP="00986773">
            <w:pPr>
              <w:jc w:val="right"/>
              <w:rPr>
                <w:rFonts w:eastAsia="Times New Roman" w:cs="Arial"/>
                <w:sz w:val="20"/>
                <w:szCs w:val="20"/>
              </w:rPr>
            </w:pPr>
            <w:r w:rsidRPr="00236E9B">
              <w:rPr>
                <w:rFonts w:eastAsia="Times New Roman" w:cs="Arial"/>
                <w:sz w:val="20"/>
                <w:szCs w:val="20"/>
              </w:rPr>
              <w:t>357</w:t>
            </w:r>
            <w:r w:rsidR="00986773">
              <w:rPr>
                <w:rFonts w:eastAsia="Times New Roman" w:cs="Arial"/>
                <w:sz w:val="20"/>
                <w:szCs w:val="20"/>
              </w:rPr>
              <w:t>.</w:t>
            </w:r>
            <w:r w:rsidRPr="00236E9B">
              <w:rPr>
                <w:rFonts w:eastAsia="Times New Roman" w:cs="Arial"/>
                <w:sz w:val="20"/>
                <w:szCs w:val="20"/>
              </w:rPr>
              <w:t>920.40</w:t>
            </w:r>
          </w:p>
        </w:tc>
      </w:tr>
      <w:tr w:rsidR="00236E9B" w:rsidRPr="00236E9B" w14:paraId="0068E49C" w14:textId="77777777" w:rsidTr="00821AF5">
        <w:trPr>
          <w:trHeight w:val="375"/>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14:paraId="44B701E5" w14:textId="4DE2B94E" w:rsidR="00236E9B" w:rsidRPr="00236E9B" w:rsidRDefault="00D3032F" w:rsidP="00236E9B">
            <w:pPr>
              <w:jc w:val="center"/>
              <w:rPr>
                <w:rFonts w:eastAsia="Times New Roman" w:cs="Arial"/>
                <w:b/>
                <w:bCs/>
                <w:sz w:val="20"/>
                <w:szCs w:val="20"/>
              </w:rPr>
            </w:pPr>
            <w:r>
              <w:rPr>
                <w:rFonts w:eastAsia="Times New Roman" w:cs="Arial"/>
                <w:b/>
                <w:bCs/>
                <w:sz w:val="20"/>
                <w:szCs w:val="20"/>
              </w:rPr>
              <w:t>3</w:t>
            </w:r>
          </w:p>
        </w:tc>
        <w:tc>
          <w:tcPr>
            <w:tcW w:w="4318" w:type="dxa"/>
            <w:gridSpan w:val="4"/>
            <w:tcBorders>
              <w:top w:val="nil"/>
              <w:left w:val="nil"/>
              <w:bottom w:val="single" w:sz="4" w:space="0" w:color="auto"/>
              <w:right w:val="single" w:sz="4" w:space="0" w:color="auto"/>
            </w:tcBorders>
            <w:shd w:val="clear" w:color="000000" w:fill="FFFFFF"/>
            <w:vAlign w:val="bottom"/>
            <w:hideMark/>
          </w:tcPr>
          <w:p w14:paraId="3BD0942B" w14:textId="7F1C4513" w:rsidR="00236E9B" w:rsidRPr="00236E9B" w:rsidRDefault="00236E9B" w:rsidP="00236E9B">
            <w:pPr>
              <w:rPr>
                <w:rFonts w:eastAsia="Times New Roman" w:cs="Arial"/>
                <w:sz w:val="20"/>
                <w:szCs w:val="20"/>
              </w:rPr>
            </w:pPr>
            <w:r w:rsidRPr="00236E9B">
              <w:rPr>
                <w:rFonts w:eastAsia="Times New Roman" w:cs="Arial"/>
                <w:sz w:val="20"/>
                <w:szCs w:val="20"/>
              </w:rPr>
              <w:t xml:space="preserve">JU Dom starih </w:t>
            </w:r>
            <w:r w:rsidR="00AF5625">
              <w:rPr>
                <w:rFonts w:eastAsia="Times New Roman" w:cs="Arial"/>
                <w:sz w:val="20"/>
                <w:szCs w:val="20"/>
              </w:rPr>
              <w:t>„</w:t>
            </w:r>
            <w:r w:rsidRPr="00236E9B">
              <w:rPr>
                <w:rFonts w:eastAsia="Times New Roman" w:cs="Arial"/>
                <w:sz w:val="20"/>
                <w:szCs w:val="20"/>
              </w:rPr>
              <w:t>Bijelo Polje</w:t>
            </w:r>
            <w:r w:rsidR="00AF5625">
              <w:rPr>
                <w:rFonts w:eastAsia="Times New Roman" w:cs="Arial"/>
                <w:sz w:val="20"/>
                <w:szCs w:val="20"/>
              </w:rPr>
              <w:t>”</w:t>
            </w:r>
          </w:p>
        </w:tc>
        <w:tc>
          <w:tcPr>
            <w:tcW w:w="1560" w:type="dxa"/>
            <w:tcBorders>
              <w:top w:val="nil"/>
              <w:left w:val="nil"/>
              <w:bottom w:val="single" w:sz="4" w:space="0" w:color="auto"/>
              <w:right w:val="single" w:sz="4" w:space="0" w:color="auto"/>
            </w:tcBorders>
            <w:shd w:val="clear" w:color="auto" w:fill="auto"/>
            <w:noWrap/>
            <w:vAlign w:val="bottom"/>
            <w:hideMark/>
          </w:tcPr>
          <w:p w14:paraId="4BD117A0" w14:textId="77777777" w:rsidR="00236E9B" w:rsidRPr="00D3032F" w:rsidRDefault="00236E9B" w:rsidP="00236E9B">
            <w:pPr>
              <w:jc w:val="center"/>
              <w:rPr>
                <w:rFonts w:eastAsia="Times New Roman" w:cs="Arial"/>
                <w:bCs/>
                <w:sz w:val="20"/>
                <w:szCs w:val="20"/>
              </w:rPr>
            </w:pPr>
            <w:r w:rsidRPr="00D3032F">
              <w:rPr>
                <w:rFonts w:eastAsia="Times New Roman" w:cs="Arial"/>
                <w:bCs/>
                <w:sz w:val="20"/>
                <w:szCs w:val="20"/>
              </w:rPr>
              <w:t>137</w:t>
            </w:r>
          </w:p>
        </w:tc>
        <w:tc>
          <w:tcPr>
            <w:tcW w:w="1701" w:type="dxa"/>
            <w:gridSpan w:val="2"/>
            <w:tcBorders>
              <w:top w:val="nil"/>
              <w:left w:val="nil"/>
              <w:bottom w:val="single" w:sz="4" w:space="0" w:color="auto"/>
              <w:right w:val="single" w:sz="8" w:space="0" w:color="auto"/>
            </w:tcBorders>
            <w:shd w:val="clear" w:color="auto" w:fill="auto"/>
            <w:noWrap/>
            <w:vAlign w:val="bottom"/>
            <w:hideMark/>
          </w:tcPr>
          <w:p w14:paraId="2F844572" w14:textId="60BF8612" w:rsidR="00236E9B" w:rsidRPr="00236E9B" w:rsidRDefault="00236E9B" w:rsidP="00986773">
            <w:pPr>
              <w:jc w:val="right"/>
              <w:rPr>
                <w:rFonts w:eastAsia="Times New Roman" w:cs="Arial"/>
                <w:sz w:val="20"/>
                <w:szCs w:val="20"/>
              </w:rPr>
            </w:pPr>
            <w:r w:rsidRPr="00236E9B">
              <w:rPr>
                <w:rFonts w:eastAsia="Times New Roman" w:cs="Arial"/>
                <w:sz w:val="20"/>
                <w:szCs w:val="20"/>
              </w:rPr>
              <w:t>231</w:t>
            </w:r>
            <w:r w:rsidR="00986773">
              <w:rPr>
                <w:rFonts w:eastAsia="Times New Roman" w:cs="Arial"/>
                <w:sz w:val="20"/>
                <w:szCs w:val="20"/>
              </w:rPr>
              <w:t>.</w:t>
            </w:r>
            <w:r w:rsidRPr="00236E9B">
              <w:rPr>
                <w:rFonts w:eastAsia="Times New Roman" w:cs="Arial"/>
                <w:sz w:val="20"/>
                <w:szCs w:val="20"/>
              </w:rPr>
              <w:t>701.41</w:t>
            </w:r>
          </w:p>
        </w:tc>
      </w:tr>
      <w:tr w:rsidR="00236E9B" w:rsidRPr="00273D1B" w14:paraId="1B487E8B" w14:textId="77777777" w:rsidTr="00821AF5">
        <w:trPr>
          <w:trHeight w:val="375"/>
        </w:trPr>
        <w:tc>
          <w:tcPr>
            <w:tcW w:w="800" w:type="dxa"/>
            <w:tcBorders>
              <w:top w:val="single" w:sz="4" w:space="0" w:color="auto"/>
              <w:left w:val="single" w:sz="8" w:space="0" w:color="auto"/>
              <w:bottom w:val="single" w:sz="4" w:space="0" w:color="auto"/>
              <w:right w:val="single" w:sz="4" w:space="0" w:color="auto"/>
            </w:tcBorders>
            <w:shd w:val="clear" w:color="auto" w:fill="CCFFFF"/>
            <w:noWrap/>
            <w:vAlign w:val="bottom"/>
            <w:hideMark/>
          </w:tcPr>
          <w:p w14:paraId="04610C89" w14:textId="77777777" w:rsidR="00236E9B" w:rsidRPr="00273D1B" w:rsidRDefault="00236E9B" w:rsidP="00236E9B">
            <w:pPr>
              <w:jc w:val="both"/>
              <w:rPr>
                <w:b/>
                <w:bCs/>
                <w:sz w:val="20"/>
                <w:szCs w:val="20"/>
              </w:rPr>
            </w:pPr>
          </w:p>
        </w:tc>
        <w:tc>
          <w:tcPr>
            <w:tcW w:w="4318" w:type="dxa"/>
            <w:gridSpan w:val="4"/>
            <w:tcBorders>
              <w:top w:val="single" w:sz="4" w:space="0" w:color="auto"/>
              <w:left w:val="nil"/>
              <w:bottom w:val="single" w:sz="4" w:space="0" w:color="auto"/>
              <w:right w:val="single" w:sz="4" w:space="0" w:color="auto"/>
            </w:tcBorders>
            <w:shd w:val="clear" w:color="auto" w:fill="CCFFFF"/>
            <w:vAlign w:val="bottom"/>
            <w:hideMark/>
          </w:tcPr>
          <w:p w14:paraId="1A2A87F6" w14:textId="79562EF3" w:rsidR="00236E9B" w:rsidRPr="00273D1B" w:rsidRDefault="00273D1B" w:rsidP="00236E9B">
            <w:pPr>
              <w:jc w:val="both"/>
              <w:rPr>
                <w:b/>
                <w:sz w:val="20"/>
                <w:szCs w:val="20"/>
              </w:rPr>
            </w:pPr>
            <w:r w:rsidRPr="00273D1B">
              <w:rPr>
                <w:b/>
                <w:sz w:val="20"/>
                <w:szCs w:val="20"/>
              </w:rPr>
              <w:t xml:space="preserve">      U K U P N O</w:t>
            </w:r>
          </w:p>
        </w:tc>
        <w:tc>
          <w:tcPr>
            <w:tcW w:w="1560" w:type="dxa"/>
            <w:tcBorders>
              <w:top w:val="single" w:sz="4" w:space="0" w:color="auto"/>
              <w:left w:val="nil"/>
              <w:bottom w:val="single" w:sz="4" w:space="0" w:color="auto"/>
              <w:right w:val="single" w:sz="4" w:space="0" w:color="auto"/>
            </w:tcBorders>
            <w:shd w:val="clear" w:color="auto" w:fill="CCFFFF"/>
            <w:noWrap/>
            <w:vAlign w:val="bottom"/>
            <w:hideMark/>
          </w:tcPr>
          <w:p w14:paraId="6CAEB7F0" w14:textId="706C039E" w:rsidR="00236E9B" w:rsidRPr="00273D1B" w:rsidRDefault="00DA3FAE" w:rsidP="00DA3FAE">
            <w:pPr>
              <w:jc w:val="center"/>
              <w:rPr>
                <w:b/>
                <w:bCs/>
                <w:sz w:val="20"/>
                <w:szCs w:val="20"/>
              </w:rPr>
            </w:pPr>
            <w:r>
              <w:rPr>
                <w:b/>
                <w:bCs/>
                <w:sz w:val="20"/>
                <w:szCs w:val="20"/>
              </w:rPr>
              <w:t>482</w:t>
            </w:r>
          </w:p>
        </w:tc>
        <w:tc>
          <w:tcPr>
            <w:tcW w:w="1701" w:type="dxa"/>
            <w:gridSpan w:val="2"/>
            <w:tcBorders>
              <w:top w:val="single" w:sz="4" w:space="0" w:color="auto"/>
              <w:left w:val="nil"/>
              <w:bottom w:val="single" w:sz="4" w:space="0" w:color="auto"/>
              <w:right w:val="single" w:sz="8" w:space="0" w:color="auto"/>
            </w:tcBorders>
            <w:shd w:val="clear" w:color="auto" w:fill="CCFFFF"/>
            <w:noWrap/>
            <w:vAlign w:val="bottom"/>
            <w:hideMark/>
          </w:tcPr>
          <w:p w14:paraId="05D36EA6" w14:textId="2E873FED" w:rsidR="00236E9B" w:rsidRPr="00273D1B" w:rsidRDefault="00DA3FAE" w:rsidP="00986773">
            <w:pPr>
              <w:jc w:val="right"/>
              <w:rPr>
                <w:b/>
                <w:sz w:val="20"/>
                <w:szCs w:val="20"/>
              </w:rPr>
            </w:pPr>
            <w:r>
              <w:rPr>
                <w:b/>
                <w:sz w:val="20"/>
                <w:szCs w:val="20"/>
              </w:rPr>
              <w:t>888</w:t>
            </w:r>
            <w:r w:rsidR="00986773">
              <w:rPr>
                <w:b/>
                <w:sz w:val="20"/>
                <w:szCs w:val="20"/>
              </w:rPr>
              <w:t>.</w:t>
            </w:r>
            <w:r>
              <w:rPr>
                <w:b/>
                <w:sz w:val="20"/>
                <w:szCs w:val="20"/>
              </w:rPr>
              <w:t>221.54</w:t>
            </w:r>
          </w:p>
        </w:tc>
      </w:tr>
    </w:tbl>
    <w:p w14:paraId="05FCF50E" w14:textId="77777777" w:rsidR="00A014A7" w:rsidRDefault="00A014A7" w:rsidP="0069582B">
      <w:pPr>
        <w:jc w:val="both"/>
        <w:rPr>
          <w:lang w:val="es-US"/>
        </w:rPr>
      </w:pPr>
    </w:p>
    <w:p w14:paraId="5451C40B" w14:textId="10989B75" w:rsidR="00A014A7" w:rsidRDefault="00DA3FAE" w:rsidP="0069582B">
      <w:pPr>
        <w:jc w:val="both"/>
        <w:rPr>
          <w:lang w:val="es-US"/>
        </w:rPr>
      </w:pPr>
      <w:r>
        <w:rPr>
          <w:lang w:val="es-US"/>
        </w:rPr>
        <w:t xml:space="preserve">Iz podataka u tabeli </w:t>
      </w:r>
      <w:r w:rsidRPr="00DA3FAE">
        <w:rPr>
          <w:i/>
          <w:lang w:val="es-US"/>
        </w:rPr>
        <w:t>Pregled prosječnog broja korisnika u ustanovama za smještaj starijih i ukupno isplaćeni</w:t>
      </w:r>
      <w:r w:rsidR="00986773">
        <w:rPr>
          <w:i/>
          <w:lang w:val="es-US"/>
        </w:rPr>
        <w:t>h</w:t>
      </w:r>
      <w:r w:rsidRPr="00DA3FAE">
        <w:rPr>
          <w:i/>
          <w:lang w:val="es-US"/>
        </w:rPr>
        <w:t xml:space="preserve"> sredst</w:t>
      </w:r>
      <w:r w:rsidR="00986773">
        <w:rPr>
          <w:i/>
          <w:lang w:val="es-US"/>
        </w:rPr>
        <w:t>a</w:t>
      </w:r>
      <w:r w:rsidRPr="00DA3FAE">
        <w:rPr>
          <w:i/>
          <w:lang w:val="es-US"/>
        </w:rPr>
        <w:t>va 2013</w:t>
      </w:r>
      <w:r w:rsidR="00986773">
        <w:rPr>
          <w:i/>
          <w:lang w:val="es-US"/>
        </w:rPr>
        <w:t>̶</w:t>
      </w:r>
      <w:r w:rsidRPr="00DA3FAE">
        <w:rPr>
          <w:i/>
          <w:lang w:val="es-US"/>
        </w:rPr>
        <w:t>2016. godina</w:t>
      </w:r>
      <w:r>
        <w:rPr>
          <w:lang w:val="es-US"/>
        </w:rPr>
        <w:t xml:space="preserve">, vidi se da u </w:t>
      </w:r>
      <w:r w:rsidR="00986773">
        <w:rPr>
          <w:lang w:val="es-US"/>
        </w:rPr>
        <w:t xml:space="preserve">navedenom </w:t>
      </w:r>
      <w:r>
        <w:rPr>
          <w:lang w:val="es-US"/>
        </w:rPr>
        <w:t>p</w:t>
      </w:r>
      <w:r w:rsidR="00986773">
        <w:rPr>
          <w:lang w:val="es-US"/>
        </w:rPr>
        <w:t>e</w:t>
      </w:r>
      <w:r>
        <w:rPr>
          <w:lang w:val="es-US"/>
        </w:rPr>
        <w:t>riodu</w:t>
      </w:r>
      <w:r w:rsidR="00986773">
        <w:rPr>
          <w:lang w:val="es-US"/>
        </w:rPr>
        <w:t xml:space="preserve"> ̶</w:t>
      </w:r>
      <w:r>
        <w:rPr>
          <w:lang w:val="es-US"/>
        </w:rPr>
        <w:t xml:space="preserve"> koji je ujedno i najveći d</w:t>
      </w:r>
      <w:r w:rsidR="00986773">
        <w:rPr>
          <w:lang w:val="es-US"/>
        </w:rPr>
        <w:t>i</w:t>
      </w:r>
      <w:r>
        <w:rPr>
          <w:lang w:val="es-US"/>
        </w:rPr>
        <w:t xml:space="preserve">o perioda implementacije Strategije – nije bilo </w:t>
      </w:r>
      <w:r>
        <w:rPr>
          <w:lang w:val="es-US"/>
        </w:rPr>
        <w:lastRenderedPageBreak/>
        <w:t xml:space="preserve">većih oscilacija  u </w:t>
      </w:r>
      <w:r w:rsidR="00B21F05">
        <w:rPr>
          <w:lang w:val="es-US"/>
        </w:rPr>
        <w:t>pros</w:t>
      </w:r>
      <w:r w:rsidR="00986773">
        <w:rPr>
          <w:lang w:val="es-US"/>
        </w:rPr>
        <w:t>j</w:t>
      </w:r>
      <w:r w:rsidR="00B21F05">
        <w:rPr>
          <w:lang w:val="es-US"/>
        </w:rPr>
        <w:t xml:space="preserve">ečnom </w:t>
      </w:r>
      <w:r>
        <w:rPr>
          <w:lang w:val="es-US"/>
        </w:rPr>
        <w:t xml:space="preserve">broju korisnika u </w:t>
      </w:r>
      <w:r w:rsidRPr="00DA3FAE">
        <w:rPr>
          <w:lang w:val="es-US"/>
        </w:rPr>
        <w:t>JU Zavod</w:t>
      </w:r>
      <w:r>
        <w:rPr>
          <w:lang w:val="es-US"/>
        </w:rPr>
        <w:t xml:space="preserve"> </w:t>
      </w:r>
      <w:r w:rsidR="00986773">
        <w:rPr>
          <w:lang w:val="es-US"/>
        </w:rPr>
        <w:t>„</w:t>
      </w:r>
      <w:r>
        <w:rPr>
          <w:lang w:val="es-US"/>
        </w:rPr>
        <w:t xml:space="preserve">”Komanski most” – </w:t>
      </w:r>
      <w:r w:rsidRPr="00DA3FAE">
        <w:rPr>
          <w:lang w:val="es-US"/>
        </w:rPr>
        <w:t>Podgorica</w:t>
      </w:r>
      <w:r>
        <w:rPr>
          <w:lang w:val="es-US"/>
        </w:rPr>
        <w:t xml:space="preserve">. </w:t>
      </w:r>
    </w:p>
    <w:p w14:paraId="47746B96" w14:textId="77777777" w:rsidR="00DA3FAE" w:rsidRDefault="00DA3FAE" w:rsidP="0069582B">
      <w:pPr>
        <w:jc w:val="both"/>
        <w:rPr>
          <w:lang w:val="es-US"/>
        </w:rPr>
      </w:pPr>
    </w:p>
    <w:p w14:paraId="1C5CEC85" w14:textId="4B5E37C4" w:rsidR="00DA3FAE" w:rsidRDefault="00DA3FAE" w:rsidP="0069582B">
      <w:pPr>
        <w:jc w:val="both"/>
        <w:rPr>
          <w:lang w:val="es-US"/>
        </w:rPr>
      </w:pPr>
      <w:r>
        <w:rPr>
          <w:lang w:val="es-US"/>
        </w:rPr>
        <w:t xml:space="preserve"> Kod </w:t>
      </w:r>
      <w:r w:rsidRPr="00DA3FAE">
        <w:rPr>
          <w:lang w:val="es-US"/>
        </w:rPr>
        <w:t xml:space="preserve">JU Dom </w:t>
      </w:r>
      <w:r w:rsidR="002551CA">
        <w:rPr>
          <w:lang w:val="es-US"/>
        </w:rPr>
        <w:t>starih</w:t>
      </w:r>
      <w:r w:rsidRPr="00DA3FAE">
        <w:rPr>
          <w:lang w:val="es-US"/>
        </w:rPr>
        <w:t xml:space="preserve"> </w:t>
      </w:r>
      <w:r w:rsidR="00AF5625">
        <w:rPr>
          <w:lang w:val="es-US"/>
        </w:rPr>
        <w:t>„</w:t>
      </w:r>
      <w:r w:rsidRPr="00DA3FAE">
        <w:rPr>
          <w:lang w:val="es-US"/>
        </w:rPr>
        <w:t>Grabovac” –</w:t>
      </w:r>
      <w:r>
        <w:rPr>
          <w:lang w:val="es-US"/>
        </w:rPr>
        <w:t xml:space="preserve"> </w:t>
      </w:r>
      <w:r w:rsidRPr="00DA3FAE">
        <w:rPr>
          <w:lang w:val="es-US"/>
        </w:rPr>
        <w:t>Risan</w:t>
      </w:r>
      <w:r w:rsidR="00B21F05">
        <w:rPr>
          <w:lang w:val="es-US"/>
        </w:rPr>
        <w:t xml:space="preserve"> </w:t>
      </w:r>
      <w:r>
        <w:rPr>
          <w:lang w:val="es-US"/>
        </w:rPr>
        <w:t xml:space="preserve"> evidentan je trend smanjenja </w:t>
      </w:r>
      <w:r w:rsidR="00B21F05">
        <w:rPr>
          <w:lang w:val="es-US"/>
        </w:rPr>
        <w:t>pros</w:t>
      </w:r>
      <w:r w:rsidR="00986773">
        <w:rPr>
          <w:lang w:val="es-US"/>
        </w:rPr>
        <w:t>j</w:t>
      </w:r>
      <w:r w:rsidR="00B21F05">
        <w:rPr>
          <w:lang w:val="es-US"/>
        </w:rPr>
        <w:t xml:space="preserve">ečnog broja korisnika: </w:t>
      </w:r>
      <w:r>
        <w:rPr>
          <w:lang w:val="es-US"/>
        </w:rPr>
        <w:t xml:space="preserve">sa </w:t>
      </w:r>
      <w:r w:rsidR="00B21F05">
        <w:rPr>
          <w:lang w:val="es-US"/>
        </w:rPr>
        <w:t xml:space="preserve">254 u 2013. godini na 233 u 2016. godini. </w:t>
      </w:r>
    </w:p>
    <w:p w14:paraId="33EA62BD" w14:textId="77777777" w:rsidR="00DA3FAE" w:rsidRDefault="00DA3FAE" w:rsidP="0069582B">
      <w:pPr>
        <w:jc w:val="both"/>
        <w:rPr>
          <w:lang w:val="es-US"/>
        </w:rPr>
      </w:pPr>
    </w:p>
    <w:p w14:paraId="58503068" w14:textId="0349D1D8" w:rsidR="00DA3FAE" w:rsidRDefault="00B21F05" w:rsidP="0069582B">
      <w:pPr>
        <w:jc w:val="both"/>
        <w:rPr>
          <w:lang w:val="es-US"/>
        </w:rPr>
      </w:pPr>
      <w:r>
        <w:rPr>
          <w:lang w:val="es-US"/>
        </w:rPr>
        <w:t xml:space="preserve"> U</w:t>
      </w:r>
      <w:r w:rsidR="00DA3FAE">
        <w:rPr>
          <w:lang w:val="es-US"/>
        </w:rPr>
        <w:t xml:space="preserve"> </w:t>
      </w:r>
      <w:r w:rsidR="00DA3FAE" w:rsidRPr="00DA3FAE">
        <w:rPr>
          <w:lang w:val="es-US"/>
        </w:rPr>
        <w:t xml:space="preserve">JU Dom starih </w:t>
      </w:r>
      <w:r w:rsidR="00986773">
        <w:rPr>
          <w:lang w:val="es-US"/>
        </w:rPr>
        <w:t>„</w:t>
      </w:r>
      <w:r w:rsidR="00DA3FAE" w:rsidRPr="00DA3FAE">
        <w:rPr>
          <w:lang w:val="es-US"/>
        </w:rPr>
        <w:t>Bijelo Polje</w:t>
      </w:r>
      <w:r w:rsidR="00986773">
        <w:rPr>
          <w:lang w:val="es-US"/>
        </w:rPr>
        <w:t>”</w:t>
      </w:r>
      <w:r>
        <w:rPr>
          <w:lang w:val="es-US"/>
        </w:rPr>
        <w:t xml:space="preserve"> </w:t>
      </w:r>
      <w:r w:rsidR="00AF4AE6">
        <w:rPr>
          <w:lang w:val="es-US"/>
        </w:rPr>
        <w:t>prim</w:t>
      </w:r>
      <w:r w:rsidR="00986773">
        <w:rPr>
          <w:lang w:val="es-US"/>
        </w:rPr>
        <w:t>j</w:t>
      </w:r>
      <w:r w:rsidR="00AF4AE6">
        <w:rPr>
          <w:lang w:val="es-US"/>
        </w:rPr>
        <w:t>etan je supro</w:t>
      </w:r>
      <w:r>
        <w:rPr>
          <w:lang w:val="es-US"/>
        </w:rPr>
        <w:t xml:space="preserve">tan trend u poređenu sa domom  u Risnu – </w:t>
      </w:r>
      <w:r w:rsidR="00AF4AE6">
        <w:rPr>
          <w:lang w:val="es-US"/>
        </w:rPr>
        <w:t>prisutan je trend povećanja pros</w:t>
      </w:r>
      <w:r w:rsidR="00986773">
        <w:rPr>
          <w:lang w:val="es-US"/>
        </w:rPr>
        <w:t>j</w:t>
      </w:r>
      <w:r w:rsidR="00AF4AE6">
        <w:rPr>
          <w:lang w:val="es-US"/>
        </w:rPr>
        <w:t xml:space="preserve">ečnog broja korisnka: sa 112 u 2013. na 137 u 2016. godini. </w:t>
      </w:r>
    </w:p>
    <w:p w14:paraId="16233FCC" w14:textId="77777777" w:rsidR="00AF4AE6" w:rsidRDefault="00AF4AE6" w:rsidP="0069582B">
      <w:pPr>
        <w:jc w:val="both"/>
        <w:rPr>
          <w:lang w:val="es-US"/>
        </w:rPr>
      </w:pPr>
    </w:p>
    <w:p w14:paraId="452CC895" w14:textId="77777777" w:rsidR="00AF4AE6" w:rsidRDefault="00AF4AE6" w:rsidP="0018563A">
      <w:pPr>
        <w:shd w:val="clear" w:color="auto" w:fill="E6E6E6"/>
        <w:jc w:val="center"/>
        <w:rPr>
          <w:b/>
          <w:lang w:val="es-US"/>
        </w:rPr>
      </w:pPr>
    </w:p>
    <w:p w14:paraId="3F016D69" w14:textId="0CE83899" w:rsidR="0018563A" w:rsidRDefault="0018563A" w:rsidP="0018563A">
      <w:pPr>
        <w:shd w:val="clear" w:color="auto" w:fill="E6E6E6"/>
        <w:jc w:val="center"/>
        <w:rPr>
          <w:b/>
          <w:color w:val="0000FF"/>
          <w:lang w:val="es-US"/>
        </w:rPr>
      </w:pPr>
      <w:r>
        <w:rPr>
          <w:b/>
          <w:color w:val="0000FF"/>
          <w:lang w:val="es-US"/>
        </w:rPr>
        <w:t xml:space="preserve">Zaključak </w:t>
      </w:r>
    </w:p>
    <w:p w14:paraId="34CF39C6" w14:textId="77777777" w:rsidR="0018563A" w:rsidRPr="0018563A" w:rsidRDefault="0018563A" w:rsidP="0018563A">
      <w:pPr>
        <w:shd w:val="clear" w:color="auto" w:fill="E6E6E6"/>
        <w:jc w:val="center"/>
        <w:rPr>
          <w:b/>
          <w:color w:val="0000FF"/>
          <w:lang w:val="es-US"/>
        </w:rPr>
      </w:pPr>
    </w:p>
    <w:p w14:paraId="51E0AAC7" w14:textId="07FC9BF0" w:rsidR="00AF4AE6" w:rsidRDefault="00AF4AE6" w:rsidP="0018563A">
      <w:pPr>
        <w:shd w:val="clear" w:color="auto" w:fill="E6E6E6"/>
        <w:jc w:val="center"/>
        <w:rPr>
          <w:b/>
          <w:lang w:val="es-US"/>
        </w:rPr>
      </w:pPr>
      <w:r w:rsidRPr="00AF4AE6">
        <w:rPr>
          <w:b/>
          <w:lang w:val="es-US"/>
        </w:rPr>
        <w:t xml:space="preserve">Iz raspoloživih podataka, kada se oni uzmu u obzir u kontekstu razvoja usluga </w:t>
      </w:r>
      <w:r w:rsidR="002551CA">
        <w:rPr>
          <w:b/>
          <w:lang w:val="es-US"/>
        </w:rPr>
        <w:t xml:space="preserve">socijalne zaštite </w:t>
      </w:r>
      <w:r w:rsidRPr="00AF4AE6">
        <w:rPr>
          <w:b/>
          <w:lang w:val="es-US"/>
        </w:rPr>
        <w:t>u lokalnim zajedn</w:t>
      </w:r>
      <w:r w:rsidR="00AE6377">
        <w:rPr>
          <w:b/>
          <w:lang w:val="es-US"/>
        </w:rPr>
        <w:t>i</w:t>
      </w:r>
      <w:r w:rsidRPr="00AF4AE6">
        <w:rPr>
          <w:b/>
          <w:lang w:val="es-US"/>
        </w:rPr>
        <w:t xml:space="preserve">cama u istom periodu – </w:t>
      </w:r>
      <w:r w:rsidR="007E4103">
        <w:rPr>
          <w:b/>
          <w:lang w:val="es-US"/>
        </w:rPr>
        <w:t xml:space="preserve">još uvijek nema </w:t>
      </w:r>
      <w:r w:rsidRPr="00AF4AE6">
        <w:rPr>
          <w:b/>
          <w:lang w:val="es-US"/>
        </w:rPr>
        <w:t>bilo kakve korelacije, tj. da razvoj usluga u zajednici za star</w:t>
      </w:r>
      <w:r w:rsidR="00AE6377">
        <w:rPr>
          <w:b/>
          <w:lang w:val="es-US"/>
        </w:rPr>
        <w:t>ij</w:t>
      </w:r>
      <w:r w:rsidRPr="00AF4AE6">
        <w:rPr>
          <w:b/>
          <w:lang w:val="es-US"/>
        </w:rPr>
        <w:t>e uti</w:t>
      </w:r>
      <w:r w:rsidR="007E4103">
        <w:rPr>
          <w:b/>
          <w:lang w:val="es-US"/>
        </w:rPr>
        <w:t>če</w:t>
      </w:r>
      <w:r w:rsidRPr="00AF4AE6">
        <w:rPr>
          <w:b/>
          <w:lang w:val="es-US"/>
        </w:rPr>
        <w:t xml:space="preserve"> na pros</w:t>
      </w:r>
      <w:r w:rsidR="00140249">
        <w:rPr>
          <w:b/>
          <w:lang w:val="es-US"/>
        </w:rPr>
        <w:t>j</w:t>
      </w:r>
      <w:r w:rsidRPr="00AF4AE6">
        <w:rPr>
          <w:b/>
          <w:lang w:val="es-US"/>
        </w:rPr>
        <w:t>ečan broj korisnika u domovima za sm</w:t>
      </w:r>
      <w:r w:rsidR="00140249">
        <w:rPr>
          <w:b/>
          <w:lang w:val="es-US"/>
        </w:rPr>
        <w:t>j</w:t>
      </w:r>
      <w:r w:rsidRPr="00AF4AE6">
        <w:rPr>
          <w:b/>
          <w:lang w:val="es-US"/>
        </w:rPr>
        <w:t>ešta</w:t>
      </w:r>
      <w:r w:rsidR="00AE6377">
        <w:rPr>
          <w:b/>
          <w:lang w:val="es-US"/>
        </w:rPr>
        <w:t>j</w:t>
      </w:r>
      <w:r w:rsidRPr="00AF4AE6">
        <w:rPr>
          <w:b/>
          <w:lang w:val="es-US"/>
        </w:rPr>
        <w:t>.</w:t>
      </w:r>
    </w:p>
    <w:p w14:paraId="68B40E92" w14:textId="77777777" w:rsidR="002B1EFF" w:rsidRDefault="002B1EFF" w:rsidP="0018563A">
      <w:pPr>
        <w:shd w:val="clear" w:color="auto" w:fill="E6E6E6"/>
        <w:jc w:val="center"/>
        <w:rPr>
          <w:b/>
          <w:lang w:val="es-US"/>
        </w:rPr>
      </w:pPr>
    </w:p>
    <w:p w14:paraId="5E9FF7B0" w14:textId="2D5B66F8" w:rsidR="002B1EFF" w:rsidRDefault="002B1EFF" w:rsidP="0018563A">
      <w:pPr>
        <w:shd w:val="clear" w:color="auto" w:fill="E6E6E6"/>
        <w:jc w:val="center"/>
        <w:rPr>
          <w:b/>
          <w:lang w:val="es-US"/>
        </w:rPr>
      </w:pPr>
      <w:r>
        <w:rPr>
          <w:b/>
          <w:lang w:val="es-US"/>
        </w:rPr>
        <w:t xml:space="preserve">U vezi s pomenutom korelacijom treba istaći da </w:t>
      </w:r>
      <w:r w:rsidRPr="002B1EFF">
        <w:rPr>
          <w:b/>
          <w:lang w:val="es-US"/>
        </w:rPr>
        <w:t xml:space="preserve">usluge </w:t>
      </w:r>
      <w:r>
        <w:rPr>
          <w:b/>
          <w:lang w:val="es-US"/>
        </w:rPr>
        <w:t xml:space="preserve">poput pomoći u kući i dnevnog boravka </w:t>
      </w:r>
      <w:r w:rsidRPr="002B1EFF">
        <w:rPr>
          <w:b/>
          <w:lang w:val="es-US"/>
        </w:rPr>
        <w:t>pomažu starijim građanima da što duže ostanu u svom primarnom okruženju (porodici) i omogućavaju odlaganje sm</w:t>
      </w:r>
      <w:r w:rsidR="00140249">
        <w:rPr>
          <w:b/>
          <w:lang w:val="es-US"/>
        </w:rPr>
        <w:t>j</w:t>
      </w:r>
      <w:r w:rsidRPr="002B1EFF">
        <w:rPr>
          <w:b/>
          <w:lang w:val="es-US"/>
        </w:rPr>
        <w:t>eštaja u dom</w:t>
      </w:r>
      <w:r>
        <w:rPr>
          <w:b/>
          <w:lang w:val="es-US"/>
        </w:rPr>
        <w:t>; ali da usluge alterna</w:t>
      </w:r>
      <w:r w:rsidR="007E4103">
        <w:rPr>
          <w:b/>
          <w:lang w:val="es-US"/>
        </w:rPr>
        <w:t>t</w:t>
      </w:r>
      <w:r>
        <w:rPr>
          <w:b/>
          <w:lang w:val="es-US"/>
        </w:rPr>
        <w:t>ivnog sm</w:t>
      </w:r>
      <w:r w:rsidR="007E4103">
        <w:rPr>
          <w:b/>
          <w:lang w:val="es-US"/>
        </w:rPr>
        <w:t>j</w:t>
      </w:r>
      <w:r>
        <w:rPr>
          <w:b/>
          <w:lang w:val="es-US"/>
        </w:rPr>
        <w:t>eštaja (porodični smještaj za starije, stanovanje u zajednici uz podršku</w:t>
      </w:r>
      <w:r w:rsidR="007E4103">
        <w:rPr>
          <w:b/>
          <w:lang w:val="es-US"/>
        </w:rPr>
        <w:t xml:space="preserve"> i dr.</w:t>
      </w:r>
      <w:r>
        <w:rPr>
          <w:b/>
          <w:lang w:val="es-US"/>
        </w:rPr>
        <w:t>)</w:t>
      </w:r>
      <w:r w:rsidR="00140249">
        <w:rPr>
          <w:b/>
          <w:lang w:val="es-US"/>
        </w:rPr>
        <w:t xml:space="preserve">   ̶</w:t>
      </w:r>
      <w:r>
        <w:rPr>
          <w:b/>
          <w:lang w:val="es-US"/>
        </w:rPr>
        <w:t xml:space="preserve"> koje u Crnoj Gori još nisu razvijene u dovoljnoj mjeri – jesu usluge koje preveniraju institucionalni smještaj. </w:t>
      </w:r>
    </w:p>
    <w:p w14:paraId="6217CBC7" w14:textId="77777777" w:rsidR="00AF4AE6" w:rsidRPr="00AF4AE6" w:rsidRDefault="00AF4AE6" w:rsidP="0018563A">
      <w:pPr>
        <w:shd w:val="clear" w:color="auto" w:fill="E6E6E6"/>
        <w:jc w:val="center"/>
        <w:rPr>
          <w:b/>
          <w:lang w:val="es-US"/>
        </w:rPr>
      </w:pPr>
    </w:p>
    <w:p w14:paraId="49833C40" w14:textId="77777777" w:rsidR="00A014A7" w:rsidRDefault="00A014A7" w:rsidP="0069582B">
      <w:pPr>
        <w:jc w:val="both"/>
        <w:rPr>
          <w:lang w:val="es-US"/>
        </w:rPr>
      </w:pPr>
    </w:p>
    <w:p w14:paraId="0959A4DF" w14:textId="35DB4ACC" w:rsidR="002551CA" w:rsidRPr="002551CA" w:rsidRDefault="002551CA" w:rsidP="00F74C4F">
      <w:pPr>
        <w:jc w:val="center"/>
        <w:rPr>
          <w:b/>
          <w:color w:val="0000FF"/>
          <w:lang w:val="es-US"/>
        </w:rPr>
      </w:pPr>
      <w:r w:rsidRPr="00F74C4F">
        <w:rPr>
          <w:b/>
          <w:color w:val="0000FF"/>
        </w:rPr>
        <w:t>Javne ustanove za smještaj starih lica</w:t>
      </w:r>
    </w:p>
    <w:p w14:paraId="72622F41" w14:textId="77777777" w:rsidR="00F13E17" w:rsidRDefault="00F13E17" w:rsidP="0069582B">
      <w:pPr>
        <w:jc w:val="both"/>
        <w:rPr>
          <w:lang w:val="es-US"/>
        </w:rPr>
      </w:pPr>
    </w:p>
    <w:p w14:paraId="13125383" w14:textId="3621E187" w:rsidR="00A014A7" w:rsidRDefault="00B531F4" w:rsidP="00B531F4">
      <w:pPr>
        <w:jc w:val="both"/>
        <w:rPr>
          <w:lang w:val="es-US"/>
        </w:rPr>
      </w:pPr>
      <w:r w:rsidRPr="00B531F4">
        <w:rPr>
          <w:b/>
          <w:lang w:val="es-US"/>
        </w:rPr>
        <w:t xml:space="preserve">JU Dom starih </w:t>
      </w:r>
      <w:r w:rsidR="00B30A4A">
        <w:rPr>
          <w:b/>
          <w:lang w:val="es-US"/>
        </w:rPr>
        <w:t>„Grabovac”</w:t>
      </w:r>
      <w:r w:rsidR="00140249">
        <w:rPr>
          <w:b/>
          <w:lang w:val="es-US"/>
        </w:rPr>
        <w:t xml:space="preserve">  ̶</w:t>
      </w:r>
      <w:r w:rsidRPr="00B531F4">
        <w:rPr>
          <w:b/>
          <w:lang w:val="es-US"/>
        </w:rPr>
        <w:t xml:space="preserve"> Risan</w:t>
      </w:r>
      <w:r>
        <w:rPr>
          <w:lang w:val="es-US"/>
        </w:rPr>
        <w:t>.</w:t>
      </w:r>
      <w:r w:rsidRPr="00B531F4">
        <w:rPr>
          <w:lang w:val="es-US"/>
        </w:rPr>
        <w:t xml:space="preserve"> </w:t>
      </w:r>
      <w:r>
        <w:rPr>
          <w:lang w:val="es-US"/>
        </w:rPr>
        <w:t>U</w:t>
      </w:r>
      <w:r w:rsidRPr="00B531F4">
        <w:rPr>
          <w:lang w:val="es-US"/>
        </w:rPr>
        <w:t>stanova se bavi zbrinjavanjem stari</w:t>
      </w:r>
      <w:r>
        <w:rPr>
          <w:lang w:val="es-US"/>
        </w:rPr>
        <w:t>ji</w:t>
      </w:r>
      <w:r w:rsidRPr="00B531F4">
        <w:rPr>
          <w:lang w:val="es-US"/>
        </w:rPr>
        <w:t>h, iznemoglih i hronično oboljelih lica.</w:t>
      </w:r>
      <w:r w:rsidRPr="00B531F4">
        <w:t xml:space="preserve"> </w:t>
      </w:r>
      <w:r w:rsidRPr="00B531F4">
        <w:rPr>
          <w:lang w:val="es-US"/>
        </w:rPr>
        <w:t>Dom pruža institucionalnu brigu:</w:t>
      </w:r>
      <w:r>
        <w:rPr>
          <w:lang w:val="es-US"/>
        </w:rPr>
        <w:t xml:space="preserve"> </w:t>
      </w:r>
      <w:r w:rsidRPr="00B531F4">
        <w:rPr>
          <w:lang w:val="es-US"/>
        </w:rPr>
        <w:t>stari</w:t>
      </w:r>
      <w:r>
        <w:rPr>
          <w:lang w:val="es-US"/>
        </w:rPr>
        <w:t xml:space="preserve">jim licima; </w:t>
      </w:r>
      <w:r w:rsidRPr="00B531F4">
        <w:rPr>
          <w:lang w:val="es-US"/>
        </w:rPr>
        <w:t>odraslim licima</w:t>
      </w:r>
      <w:r>
        <w:rPr>
          <w:lang w:val="es-US"/>
        </w:rPr>
        <w:t xml:space="preserve"> s invaliditetom; hronično </w:t>
      </w:r>
      <w:r w:rsidRPr="00B531F4">
        <w:rPr>
          <w:lang w:val="es-US"/>
        </w:rPr>
        <w:t>duševno oboljelim stari</w:t>
      </w:r>
      <w:r w:rsidR="00140249">
        <w:rPr>
          <w:lang w:val="es-US"/>
        </w:rPr>
        <w:t>ji</w:t>
      </w:r>
      <w:r w:rsidRPr="00B531F4">
        <w:rPr>
          <w:lang w:val="es-US"/>
        </w:rPr>
        <w:t>m licima</w:t>
      </w:r>
      <w:r>
        <w:rPr>
          <w:lang w:val="es-US"/>
        </w:rPr>
        <w:t>;</w:t>
      </w:r>
      <w:r w:rsidRPr="00B531F4">
        <w:rPr>
          <w:lang w:val="es-US"/>
        </w:rPr>
        <w:t xml:space="preserve"> osobama koje se nađu u stanju akutne socijalne potrebe</w:t>
      </w:r>
      <w:r>
        <w:rPr>
          <w:lang w:val="es-US"/>
        </w:rPr>
        <w:t xml:space="preserve">. </w:t>
      </w:r>
      <w:r w:rsidRPr="00B531F4">
        <w:rPr>
          <w:lang w:val="es-US"/>
        </w:rPr>
        <w:t>Zbrinjavanje podrazumijeva:</w:t>
      </w:r>
      <w:r>
        <w:rPr>
          <w:lang w:val="es-US"/>
        </w:rPr>
        <w:t xml:space="preserve"> </w:t>
      </w:r>
      <w:r w:rsidRPr="00B531F4">
        <w:rPr>
          <w:lang w:val="es-US"/>
        </w:rPr>
        <w:t xml:space="preserve">kompletnu njegu i zdravstvenu zaštitu lica smještenih u </w:t>
      </w:r>
      <w:r>
        <w:rPr>
          <w:lang w:val="es-US"/>
        </w:rPr>
        <w:t xml:space="preserve">domu; </w:t>
      </w:r>
      <w:r w:rsidRPr="00B531F4">
        <w:rPr>
          <w:lang w:val="es-US"/>
        </w:rPr>
        <w:t>kompletnu stručnu</w:t>
      </w:r>
      <w:r>
        <w:rPr>
          <w:lang w:val="es-US"/>
        </w:rPr>
        <w:t xml:space="preserve"> socijalnu i psihološku pomoć; </w:t>
      </w:r>
      <w:r w:rsidRPr="00B531F4">
        <w:rPr>
          <w:lang w:val="es-US"/>
        </w:rPr>
        <w:t xml:space="preserve">pravnu i savjetodavnu pomoć </w:t>
      </w:r>
      <w:r w:rsidR="00140249">
        <w:rPr>
          <w:lang w:val="es-US"/>
        </w:rPr>
        <w:t xml:space="preserve">̶ </w:t>
      </w:r>
      <w:r w:rsidRPr="00B531F4">
        <w:rPr>
          <w:lang w:val="es-US"/>
        </w:rPr>
        <w:t>pomoć u administrativno</w:t>
      </w:r>
      <w:r w:rsidR="00140249">
        <w:rPr>
          <w:lang w:val="es-US"/>
        </w:rPr>
        <w:t>-</w:t>
      </w:r>
      <w:r w:rsidRPr="00B531F4">
        <w:rPr>
          <w:lang w:val="es-US"/>
        </w:rPr>
        <w:t>finansijskim poslovima koj</w:t>
      </w:r>
      <w:r w:rsidR="00FF3F50">
        <w:rPr>
          <w:lang w:val="es-US"/>
        </w:rPr>
        <w:t>i</w:t>
      </w:r>
      <w:r w:rsidRPr="00B531F4">
        <w:rPr>
          <w:lang w:val="es-US"/>
        </w:rPr>
        <w:t xml:space="preserve"> se tiču korisnika</w:t>
      </w:r>
      <w:r>
        <w:rPr>
          <w:lang w:val="es-US"/>
        </w:rPr>
        <w:t xml:space="preserve">. </w:t>
      </w:r>
    </w:p>
    <w:p w14:paraId="3CAC5020" w14:textId="77777777" w:rsidR="00B531F4" w:rsidRDefault="00B531F4" w:rsidP="00B531F4">
      <w:pPr>
        <w:jc w:val="both"/>
        <w:rPr>
          <w:lang w:val="es-US"/>
        </w:rPr>
      </w:pPr>
    </w:p>
    <w:p w14:paraId="165E0A91" w14:textId="7BBFBBD3" w:rsidR="00B531F4" w:rsidRDefault="00DC3EE8" w:rsidP="00B531F4">
      <w:pPr>
        <w:jc w:val="both"/>
        <w:rPr>
          <w:lang w:val="es-US"/>
        </w:rPr>
      </w:pPr>
      <w:r>
        <w:rPr>
          <w:lang w:val="es-US"/>
        </w:rPr>
        <w:t>Kapacitet ustanove je 300 korisnika, a prema navodima u izv</w:t>
      </w:r>
      <w:r w:rsidR="00140249">
        <w:rPr>
          <w:lang w:val="es-US"/>
        </w:rPr>
        <w:t>j</w:t>
      </w:r>
      <w:r>
        <w:rPr>
          <w:lang w:val="es-US"/>
        </w:rPr>
        <w:t xml:space="preserve">eštaju za 2016. </w:t>
      </w:r>
      <w:r w:rsidR="00140249">
        <w:rPr>
          <w:lang w:val="es-US"/>
        </w:rPr>
        <w:t>G</w:t>
      </w:r>
      <w:r>
        <w:rPr>
          <w:lang w:val="es-US"/>
        </w:rPr>
        <w:t>odinu</w:t>
      </w:r>
      <w:r w:rsidR="00140249">
        <w:rPr>
          <w:lang w:val="es-US"/>
        </w:rPr>
        <w:t>,</w:t>
      </w:r>
      <w:r>
        <w:rPr>
          <w:lang w:val="es-US"/>
        </w:rPr>
        <w:t xml:space="preserve"> na sm</w:t>
      </w:r>
      <w:r w:rsidR="00140249">
        <w:rPr>
          <w:lang w:val="es-US"/>
        </w:rPr>
        <w:t>j</w:t>
      </w:r>
      <w:r>
        <w:rPr>
          <w:lang w:val="es-US"/>
        </w:rPr>
        <w:t>eštaju je bilo 280 korisnika, od čega je najveći broj (236) sm</w:t>
      </w:r>
      <w:r w:rsidR="00AF5625">
        <w:rPr>
          <w:lang w:val="es-US"/>
        </w:rPr>
        <w:t>j</w:t>
      </w:r>
      <w:r>
        <w:rPr>
          <w:lang w:val="es-US"/>
        </w:rPr>
        <w:t>ešten preko centara za socijalni rad, a 44 korisnika je sm</w:t>
      </w:r>
      <w:r w:rsidR="00AF5625">
        <w:rPr>
          <w:lang w:val="es-US"/>
        </w:rPr>
        <w:t>j</w:t>
      </w:r>
      <w:r>
        <w:rPr>
          <w:lang w:val="es-US"/>
        </w:rPr>
        <w:t>ešteno putem direktnog ugo</w:t>
      </w:r>
      <w:r w:rsidR="00AF5625">
        <w:rPr>
          <w:lang w:val="es-US"/>
        </w:rPr>
        <w:t>v</w:t>
      </w:r>
      <w:r>
        <w:rPr>
          <w:lang w:val="es-US"/>
        </w:rPr>
        <w:t>a</w:t>
      </w:r>
      <w:r w:rsidR="00AF5625">
        <w:rPr>
          <w:lang w:val="es-US"/>
        </w:rPr>
        <w:t>r</w:t>
      </w:r>
      <w:r>
        <w:rPr>
          <w:lang w:val="es-US"/>
        </w:rPr>
        <w:t xml:space="preserve">anja u skladu sa zakonom. </w:t>
      </w:r>
    </w:p>
    <w:p w14:paraId="4F715199" w14:textId="77777777" w:rsidR="00DC3EE8" w:rsidRDefault="00DC3EE8" w:rsidP="00B531F4">
      <w:pPr>
        <w:jc w:val="both"/>
        <w:rPr>
          <w:lang w:val="es-US"/>
        </w:rPr>
      </w:pPr>
    </w:p>
    <w:p w14:paraId="6DAE9D8D" w14:textId="77777777" w:rsidR="00B17D23" w:rsidRDefault="00B17D23" w:rsidP="00B17D23">
      <w:pPr>
        <w:shd w:val="clear" w:color="auto" w:fill="CCFFFF"/>
        <w:jc w:val="center"/>
        <w:rPr>
          <w:b/>
          <w:lang w:val="es-US"/>
        </w:rPr>
      </w:pPr>
    </w:p>
    <w:p w14:paraId="32392231" w14:textId="77777777" w:rsidR="001532B9" w:rsidRDefault="00DC3EE8" w:rsidP="00B17D23">
      <w:pPr>
        <w:shd w:val="clear" w:color="auto" w:fill="CCFFFF"/>
        <w:jc w:val="center"/>
        <w:rPr>
          <w:b/>
          <w:lang w:val="es-US"/>
        </w:rPr>
      </w:pPr>
      <w:r w:rsidRPr="00B17D23">
        <w:rPr>
          <w:b/>
          <w:lang w:val="es-US"/>
        </w:rPr>
        <w:t xml:space="preserve">U ustanovi nije urađen plan transformacije. </w:t>
      </w:r>
    </w:p>
    <w:p w14:paraId="68B1A709" w14:textId="77777777" w:rsidR="001532B9" w:rsidRDefault="001532B9" w:rsidP="00B17D23">
      <w:pPr>
        <w:shd w:val="clear" w:color="auto" w:fill="CCFFFF"/>
        <w:jc w:val="center"/>
        <w:rPr>
          <w:b/>
          <w:lang w:val="es-US"/>
        </w:rPr>
      </w:pPr>
    </w:p>
    <w:p w14:paraId="210C0447" w14:textId="3A336142" w:rsidR="004F7471" w:rsidRDefault="00DC3EE8" w:rsidP="00B17D23">
      <w:pPr>
        <w:shd w:val="clear" w:color="auto" w:fill="CCFFFF"/>
        <w:jc w:val="center"/>
      </w:pPr>
      <w:r w:rsidRPr="00B17D23">
        <w:rPr>
          <w:b/>
          <w:lang w:val="es-US"/>
        </w:rPr>
        <w:t>Ustanov</w:t>
      </w:r>
      <w:r w:rsidR="004F7471">
        <w:rPr>
          <w:b/>
          <w:lang w:val="es-US"/>
        </w:rPr>
        <w:t>a</w:t>
      </w:r>
      <w:r w:rsidRPr="00B17D23">
        <w:rPr>
          <w:b/>
          <w:lang w:val="es-US"/>
        </w:rPr>
        <w:t xml:space="preserve"> </w:t>
      </w:r>
      <w:r w:rsidR="004F7471">
        <w:rPr>
          <w:b/>
          <w:lang w:val="es-US"/>
        </w:rPr>
        <w:t>je</w:t>
      </w:r>
      <w:r w:rsidR="004F7471" w:rsidRPr="00B17D23">
        <w:rPr>
          <w:b/>
          <w:lang w:val="es-US"/>
        </w:rPr>
        <w:t xml:space="preserve"> </w:t>
      </w:r>
      <w:r w:rsidR="004F7471" w:rsidRPr="004F7471">
        <w:rPr>
          <w:b/>
          <w:lang w:val="es-US"/>
        </w:rPr>
        <w:t>2013. godine dobila sertifikat kvaliteta ISO 9001- 2008.</w:t>
      </w:r>
      <w:r w:rsidR="004F7471">
        <w:rPr>
          <w:b/>
          <w:lang w:val="es-US"/>
        </w:rPr>
        <w:t xml:space="preserve"> </w:t>
      </w:r>
      <w:r w:rsidR="004F7471" w:rsidRPr="004F7471">
        <w:t xml:space="preserve"> </w:t>
      </w:r>
    </w:p>
    <w:p w14:paraId="60B4661D" w14:textId="77777777" w:rsidR="004F7471" w:rsidRDefault="004F7471" w:rsidP="00B17D23">
      <w:pPr>
        <w:shd w:val="clear" w:color="auto" w:fill="CCFFFF"/>
        <w:jc w:val="center"/>
      </w:pPr>
    </w:p>
    <w:p w14:paraId="4E4BFEBF" w14:textId="05959666" w:rsidR="000D193C" w:rsidRDefault="004F7471" w:rsidP="00B17D23">
      <w:pPr>
        <w:shd w:val="clear" w:color="auto" w:fill="CCFFFF"/>
        <w:jc w:val="center"/>
        <w:rPr>
          <w:b/>
          <w:lang w:val="es-US"/>
        </w:rPr>
      </w:pPr>
      <w:r w:rsidRPr="004F7471">
        <w:rPr>
          <w:b/>
          <w:lang w:val="es-US"/>
        </w:rPr>
        <w:t>Ovim</w:t>
      </w:r>
      <w:r>
        <w:rPr>
          <w:b/>
          <w:lang w:val="es-US"/>
        </w:rPr>
        <w:t xml:space="preserve"> se </w:t>
      </w:r>
      <w:r w:rsidRPr="004F7471">
        <w:rPr>
          <w:b/>
          <w:lang w:val="es-US"/>
        </w:rPr>
        <w:t>potvrđuje kvalitet usluga koje ova ustanova pruža korisnicima, a ISO 9001- 2008</w:t>
      </w:r>
      <w:r>
        <w:rPr>
          <w:b/>
          <w:lang w:val="es-US"/>
        </w:rPr>
        <w:t xml:space="preserve"> </w:t>
      </w:r>
      <w:r w:rsidRPr="004F7471">
        <w:rPr>
          <w:b/>
          <w:lang w:val="es-US"/>
        </w:rPr>
        <w:t xml:space="preserve">standardi umnogome </w:t>
      </w:r>
      <w:r w:rsidR="00140249" w:rsidRPr="004F7471">
        <w:rPr>
          <w:b/>
          <w:lang w:val="es-US"/>
        </w:rPr>
        <w:t xml:space="preserve">su </w:t>
      </w:r>
      <w:r w:rsidRPr="004F7471">
        <w:rPr>
          <w:b/>
          <w:lang w:val="es-US"/>
        </w:rPr>
        <w:t>doprin</w:t>
      </w:r>
      <w:r w:rsidR="00140249">
        <w:rPr>
          <w:b/>
          <w:lang w:val="es-US"/>
        </w:rPr>
        <w:t>ij</w:t>
      </w:r>
      <w:r w:rsidRPr="004F7471">
        <w:rPr>
          <w:b/>
          <w:lang w:val="es-US"/>
        </w:rPr>
        <w:t>eli unapređenju rada</w:t>
      </w:r>
      <w:r w:rsidR="00AF6261">
        <w:rPr>
          <w:b/>
          <w:lang w:val="es-US"/>
        </w:rPr>
        <w:t>.</w:t>
      </w:r>
      <w:r w:rsidR="00DC3EE8" w:rsidRPr="00B17D23">
        <w:rPr>
          <w:b/>
          <w:lang w:val="es-US"/>
        </w:rPr>
        <w:t xml:space="preserve"> </w:t>
      </w:r>
    </w:p>
    <w:p w14:paraId="37BA20D4" w14:textId="77777777" w:rsidR="000D193C" w:rsidRDefault="000D193C" w:rsidP="00B17D23">
      <w:pPr>
        <w:shd w:val="clear" w:color="auto" w:fill="CCFFFF"/>
        <w:jc w:val="center"/>
        <w:rPr>
          <w:b/>
          <w:lang w:val="es-US"/>
        </w:rPr>
      </w:pPr>
    </w:p>
    <w:p w14:paraId="3D4F51B6" w14:textId="5BF10F44" w:rsidR="00DC3EE8" w:rsidRPr="00B17D23" w:rsidRDefault="00DC3EE8" w:rsidP="00B17D23">
      <w:pPr>
        <w:shd w:val="clear" w:color="auto" w:fill="CCFFFF"/>
        <w:jc w:val="center"/>
        <w:rPr>
          <w:b/>
          <w:lang w:val="es-US"/>
        </w:rPr>
      </w:pPr>
      <w:r w:rsidRPr="00B17D23">
        <w:rPr>
          <w:b/>
          <w:lang w:val="es-US"/>
        </w:rPr>
        <w:t>ISO standardi su komplementarni sa standardima za uslugu sm</w:t>
      </w:r>
      <w:r w:rsidR="00AF6261">
        <w:rPr>
          <w:b/>
          <w:lang w:val="es-US"/>
        </w:rPr>
        <w:t>j</w:t>
      </w:r>
      <w:r w:rsidRPr="00B17D23">
        <w:rPr>
          <w:b/>
          <w:lang w:val="es-US"/>
        </w:rPr>
        <w:t>eštaja po propisima Crne Gore i njihova prim</w:t>
      </w:r>
      <w:r w:rsidR="00AF6261">
        <w:rPr>
          <w:b/>
          <w:lang w:val="es-US"/>
        </w:rPr>
        <w:t>j</w:t>
      </w:r>
      <w:r w:rsidRPr="00B17D23">
        <w:rPr>
          <w:b/>
          <w:lang w:val="es-US"/>
        </w:rPr>
        <w:t>ena doprinosi boljoj organizaciji rada</w:t>
      </w:r>
      <w:r w:rsidR="004F7471">
        <w:rPr>
          <w:b/>
          <w:lang w:val="es-US"/>
        </w:rPr>
        <w:t xml:space="preserve">, ali </w:t>
      </w:r>
      <w:r w:rsidRPr="00B17D23">
        <w:rPr>
          <w:b/>
          <w:lang w:val="es-US"/>
        </w:rPr>
        <w:t xml:space="preserve">su </w:t>
      </w:r>
      <w:r w:rsidR="000D193C">
        <w:rPr>
          <w:b/>
          <w:lang w:val="es-US"/>
        </w:rPr>
        <w:t>d</w:t>
      </w:r>
      <w:r w:rsidR="00AF6261">
        <w:rPr>
          <w:b/>
          <w:lang w:val="es-US"/>
        </w:rPr>
        <w:t>j</w:t>
      </w:r>
      <w:r w:rsidR="000D193C">
        <w:rPr>
          <w:b/>
          <w:lang w:val="es-US"/>
        </w:rPr>
        <w:t xml:space="preserve">elimično </w:t>
      </w:r>
      <w:r w:rsidRPr="00B17D23">
        <w:rPr>
          <w:b/>
          <w:lang w:val="es-US"/>
        </w:rPr>
        <w:t>komplementarni sa zaht</w:t>
      </w:r>
      <w:r w:rsidR="00AF6261">
        <w:rPr>
          <w:b/>
          <w:lang w:val="es-US"/>
        </w:rPr>
        <w:t>j</w:t>
      </w:r>
      <w:r w:rsidRPr="00B17D23">
        <w:rPr>
          <w:b/>
          <w:lang w:val="es-US"/>
        </w:rPr>
        <w:t>evima koje u pogledu podataka postavlja Informacioni sistem socijalnog staranja (socijalni karton).</w:t>
      </w:r>
    </w:p>
    <w:p w14:paraId="30CCA6FB" w14:textId="77777777" w:rsidR="00DC3EE8" w:rsidRPr="00B17D23" w:rsidRDefault="00DC3EE8" w:rsidP="00B17D23">
      <w:pPr>
        <w:shd w:val="clear" w:color="auto" w:fill="CCFFFF"/>
        <w:jc w:val="center"/>
        <w:rPr>
          <w:b/>
          <w:lang w:val="es-US"/>
        </w:rPr>
      </w:pPr>
    </w:p>
    <w:p w14:paraId="70E93BE9" w14:textId="56B78D90" w:rsidR="004128F5" w:rsidRDefault="004128F5" w:rsidP="00B17D23">
      <w:pPr>
        <w:shd w:val="clear" w:color="auto" w:fill="CCFFFF"/>
        <w:jc w:val="center"/>
        <w:rPr>
          <w:b/>
          <w:lang w:val="es-US"/>
        </w:rPr>
      </w:pPr>
      <w:r w:rsidRPr="004128F5">
        <w:rPr>
          <w:b/>
          <w:lang w:val="es-US"/>
        </w:rPr>
        <w:t>Izazovi u funkcionisanju ove ustanove dolaze otud što ona, iako je ustanov</w:t>
      </w:r>
      <w:r>
        <w:rPr>
          <w:b/>
          <w:lang w:val="es-US"/>
        </w:rPr>
        <w:t>a socijalne zaštite</w:t>
      </w:r>
      <w:r w:rsidR="00AF6261">
        <w:rPr>
          <w:b/>
          <w:lang w:val="es-US"/>
        </w:rPr>
        <w:t>,</w:t>
      </w:r>
      <w:r>
        <w:rPr>
          <w:b/>
          <w:lang w:val="es-US"/>
        </w:rPr>
        <w:t xml:space="preserve"> pruža i uslu</w:t>
      </w:r>
      <w:r w:rsidRPr="004128F5">
        <w:rPr>
          <w:b/>
          <w:lang w:val="es-US"/>
        </w:rPr>
        <w:t>ge zdravstvene zaštite, koje sistem zdravstvene zaštite u Crnoj Gori ne prepoznaje na odgovaraju</w:t>
      </w:r>
      <w:r w:rsidR="00AF6261">
        <w:rPr>
          <w:b/>
          <w:lang w:val="es-US"/>
        </w:rPr>
        <w:t>ć</w:t>
      </w:r>
      <w:r w:rsidRPr="004128F5">
        <w:rPr>
          <w:b/>
          <w:lang w:val="es-US"/>
        </w:rPr>
        <w:t xml:space="preserve">i način. </w:t>
      </w:r>
    </w:p>
    <w:p w14:paraId="0C8D005D" w14:textId="77777777" w:rsidR="004128F5" w:rsidRDefault="004128F5" w:rsidP="00B17D23">
      <w:pPr>
        <w:shd w:val="clear" w:color="auto" w:fill="CCFFFF"/>
        <w:jc w:val="center"/>
        <w:rPr>
          <w:b/>
          <w:lang w:val="es-US"/>
        </w:rPr>
      </w:pPr>
    </w:p>
    <w:p w14:paraId="2384A39A" w14:textId="332C3D88" w:rsidR="00DC3EE8" w:rsidRPr="00B17D23" w:rsidRDefault="00DC3EE8" w:rsidP="00B17D23">
      <w:pPr>
        <w:shd w:val="clear" w:color="auto" w:fill="CCFFFF"/>
        <w:jc w:val="center"/>
        <w:rPr>
          <w:b/>
          <w:lang w:val="es-US"/>
        </w:rPr>
      </w:pPr>
      <w:r w:rsidRPr="00B17D23">
        <w:rPr>
          <w:b/>
          <w:lang w:val="es-US"/>
        </w:rPr>
        <w:t xml:space="preserve"> Postoje problemi u obezb</w:t>
      </w:r>
      <w:r w:rsidR="00AF6261">
        <w:rPr>
          <w:b/>
          <w:lang w:val="es-US"/>
        </w:rPr>
        <w:t>j</w:t>
      </w:r>
      <w:r w:rsidRPr="00B17D23">
        <w:rPr>
          <w:b/>
          <w:lang w:val="es-US"/>
        </w:rPr>
        <w:t>eđenju zdravstvenih usluga korisnicima ove ustanove, usl</w:t>
      </w:r>
      <w:r w:rsidR="00AF6261">
        <w:rPr>
          <w:b/>
          <w:lang w:val="es-US"/>
        </w:rPr>
        <w:t>j</w:t>
      </w:r>
      <w:r w:rsidRPr="00B17D23">
        <w:rPr>
          <w:b/>
          <w:lang w:val="es-US"/>
        </w:rPr>
        <w:t>ed nekomplementarnosti sistema socijalne zaštite i sistema zdravstvene zaštite.</w:t>
      </w:r>
    </w:p>
    <w:p w14:paraId="782E3C95" w14:textId="77777777" w:rsidR="00B17D23" w:rsidRPr="00B17D23" w:rsidRDefault="00B17D23" w:rsidP="00B17D23">
      <w:pPr>
        <w:shd w:val="clear" w:color="auto" w:fill="CCFFFF"/>
        <w:jc w:val="center"/>
        <w:rPr>
          <w:b/>
          <w:lang w:val="es-US"/>
        </w:rPr>
      </w:pPr>
    </w:p>
    <w:p w14:paraId="20D711F2" w14:textId="3C932EDF" w:rsidR="00B17D23" w:rsidRPr="00B17D23" w:rsidRDefault="00B17D23" w:rsidP="00B17D23">
      <w:pPr>
        <w:shd w:val="clear" w:color="auto" w:fill="CCFFFF"/>
        <w:jc w:val="center"/>
        <w:rPr>
          <w:b/>
          <w:lang w:val="es-US"/>
        </w:rPr>
      </w:pPr>
      <w:r w:rsidRPr="00B17D23">
        <w:rPr>
          <w:b/>
          <w:lang w:val="es-US"/>
        </w:rPr>
        <w:t>Takođe, izazove u funkcionisanju predstavlja funkcionalno nedovršen sistem licenciranja organizacija za pružanje usluga socijalne zaštite, usl</w:t>
      </w:r>
      <w:r w:rsidR="00AF6261">
        <w:rPr>
          <w:b/>
          <w:lang w:val="es-US"/>
        </w:rPr>
        <w:t>j</w:t>
      </w:r>
      <w:r w:rsidRPr="00B17D23">
        <w:rPr>
          <w:b/>
          <w:lang w:val="es-US"/>
        </w:rPr>
        <w:t xml:space="preserve">ed čega ovaj dom </w:t>
      </w:r>
      <w:r w:rsidR="00390E67">
        <w:rPr>
          <w:b/>
          <w:lang w:val="es-US"/>
        </w:rPr>
        <w:t>još nema licencu za pružanje usl</w:t>
      </w:r>
      <w:r w:rsidRPr="00B17D23">
        <w:rPr>
          <w:b/>
          <w:lang w:val="es-US"/>
        </w:rPr>
        <w:t>uge domskog sm</w:t>
      </w:r>
      <w:r w:rsidR="00AF6261">
        <w:rPr>
          <w:b/>
          <w:lang w:val="es-US"/>
        </w:rPr>
        <w:t>j</w:t>
      </w:r>
      <w:r w:rsidRPr="00B17D23">
        <w:rPr>
          <w:b/>
          <w:lang w:val="es-US"/>
        </w:rPr>
        <w:t>eštaja.</w:t>
      </w:r>
    </w:p>
    <w:p w14:paraId="35C87031" w14:textId="77777777" w:rsidR="00B17D23" w:rsidRPr="00B17D23" w:rsidRDefault="00B17D23" w:rsidP="00B17D23">
      <w:pPr>
        <w:shd w:val="clear" w:color="auto" w:fill="CCFFFF"/>
        <w:jc w:val="center"/>
        <w:rPr>
          <w:b/>
          <w:lang w:val="es-US"/>
        </w:rPr>
      </w:pPr>
    </w:p>
    <w:p w14:paraId="32B20634" w14:textId="757A01E4" w:rsidR="00B17D23" w:rsidRPr="00B17D23" w:rsidRDefault="00390E67" w:rsidP="00B17D23">
      <w:pPr>
        <w:shd w:val="clear" w:color="auto" w:fill="CCFFFF"/>
        <w:jc w:val="center"/>
        <w:rPr>
          <w:b/>
          <w:lang w:val="es-US"/>
        </w:rPr>
      </w:pPr>
      <w:r>
        <w:rPr>
          <w:b/>
          <w:lang w:val="es-US"/>
        </w:rPr>
        <w:t>Treći krupniji izazov u f</w:t>
      </w:r>
      <w:r w:rsidR="00B17D23" w:rsidRPr="00B17D23">
        <w:rPr>
          <w:b/>
          <w:lang w:val="es-US"/>
        </w:rPr>
        <w:t>unkcionisanju tiče se nedov</w:t>
      </w:r>
      <w:r w:rsidR="00AF6261">
        <w:rPr>
          <w:b/>
          <w:lang w:val="es-US"/>
        </w:rPr>
        <w:t>o</w:t>
      </w:r>
      <w:r w:rsidR="00B17D23" w:rsidRPr="00B17D23">
        <w:rPr>
          <w:b/>
          <w:lang w:val="es-US"/>
        </w:rPr>
        <w:t>ljnog broja zaposlenih u odnosu na broj propisan standardima.</w:t>
      </w:r>
    </w:p>
    <w:p w14:paraId="380C4E43" w14:textId="77777777" w:rsidR="00DC3EE8" w:rsidRPr="00B17D23" w:rsidRDefault="00DC3EE8" w:rsidP="00B17D23">
      <w:pPr>
        <w:shd w:val="clear" w:color="auto" w:fill="CCFFFF"/>
        <w:jc w:val="center"/>
        <w:rPr>
          <w:b/>
          <w:lang w:val="es-US"/>
        </w:rPr>
      </w:pPr>
    </w:p>
    <w:p w14:paraId="241DE17C" w14:textId="094E55C4" w:rsidR="004128F5" w:rsidRDefault="004128F5" w:rsidP="00B17D23">
      <w:pPr>
        <w:shd w:val="clear" w:color="auto" w:fill="CCFFFF"/>
        <w:jc w:val="center"/>
        <w:rPr>
          <w:b/>
          <w:lang w:val="es-US"/>
        </w:rPr>
      </w:pPr>
      <w:r w:rsidRPr="004128F5">
        <w:rPr>
          <w:b/>
          <w:lang w:val="es-US"/>
        </w:rPr>
        <w:t>Ustanova ima kapacitete i resurse za pružanje usluga starij</w:t>
      </w:r>
      <w:r w:rsidR="00AF6261">
        <w:rPr>
          <w:b/>
          <w:lang w:val="es-US"/>
        </w:rPr>
        <w:t>i</w:t>
      </w:r>
      <w:r w:rsidRPr="004128F5">
        <w:rPr>
          <w:b/>
          <w:lang w:val="es-US"/>
        </w:rPr>
        <w:t>ma u lokalnoj zajednici</w:t>
      </w:r>
      <w:r w:rsidR="00AF6261">
        <w:rPr>
          <w:b/>
          <w:lang w:val="es-US"/>
        </w:rPr>
        <w:t>.</w:t>
      </w:r>
    </w:p>
    <w:p w14:paraId="5EDF27CD" w14:textId="77777777" w:rsidR="00B17D23" w:rsidRPr="00B17D23" w:rsidRDefault="00B17D23" w:rsidP="00B17D23">
      <w:pPr>
        <w:shd w:val="clear" w:color="auto" w:fill="CCFFFF"/>
        <w:jc w:val="center"/>
        <w:rPr>
          <w:b/>
          <w:lang w:val="es-US"/>
        </w:rPr>
      </w:pPr>
    </w:p>
    <w:p w14:paraId="30EEB601" w14:textId="77777777" w:rsidR="00DC3EE8" w:rsidRDefault="00DC3EE8" w:rsidP="00B531F4">
      <w:pPr>
        <w:jc w:val="both"/>
        <w:rPr>
          <w:lang w:val="es-US"/>
        </w:rPr>
      </w:pPr>
    </w:p>
    <w:p w14:paraId="521DC9F2" w14:textId="5E8B3DC3" w:rsidR="002222C8" w:rsidRDefault="00230EBA" w:rsidP="00434235">
      <w:pPr>
        <w:jc w:val="both"/>
      </w:pPr>
      <w:r w:rsidRPr="00230EBA">
        <w:rPr>
          <w:b/>
          <w:lang w:val="es-US"/>
        </w:rPr>
        <w:t xml:space="preserve">JU Dom starih </w:t>
      </w:r>
      <w:r w:rsidR="00AF5625">
        <w:rPr>
          <w:b/>
          <w:lang w:val="es-US"/>
        </w:rPr>
        <w:t>„</w:t>
      </w:r>
      <w:r w:rsidRPr="00230EBA">
        <w:rPr>
          <w:b/>
          <w:lang w:val="es-US"/>
        </w:rPr>
        <w:t>Bijelo Polje”</w:t>
      </w:r>
      <w:r>
        <w:rPr>
          <w:lang w:val="es-US"/>
        </w:rPr>
        <w:t xml:space="preserve">. Ova </w:t>
      </w:r>
      <w:r w:rsidRPr="00230EBA">
        <w:rPr>
          <w:lang w:val="es-US"/>
        </w:rPr>
        <w:t>ustanova socijalne zaštite izgrađena</w:t>
      </w:r>
      <w:r>
        <w:rPr>
          <w:lang w:val="es-US"/>
        </w:rPr>
        <w:t xml:space="preserve"> je</w:t>
      </w:r>
      <w:r w:rsidRPr="00230EBA">
        <w:rPr>
          <w:lang w:val="es-US"/>
        </w:rPr>
        <w:t xml:space="preserve"> u partnerstvu Ministarstva rada i socijalnog staranja i Opštine Bijelo Polje.</w:t>
      </w:r>
      <w:r w:rsidR="00434235" w:rsidRPr="00434235">
        <w:t xml:space="preserve"> </w:t>
      </w:r>
      <w:r w:rsidR="00434235" w:rsidRPr="00434235">
        <w:rPr>
          <w:lang w:val="es-US"/>
        </w:rPr>
        <w:t xml:space="preserve">JU Dom starih </w:t>
      </w:r>
      <w:r w:rsidR="00AF6261">
        <w:rPr>
          <w:lang w:val="es-US"/>
        </w:rPr>
        <w:t>„</w:t>
      </w:r>
      <w:r w:rsidR="00434235" w:rsidRPr="00434235">
        <w:rPr>
          <w:lang w:val="es-US"/>
        </w:rPr>
        <w:t>Bijelo Polje” u Bijelom Polju svojim korisnicima obezbjeđuje domski smještaj</w:t>
      </w:r>
      <w:r w:rsidR="00AF6261">
        <w:rPr>
          <w:lang w:val="es-US"/>
        </w:rPr>
        <w:t>,</w:t>
      </w:r>
      <w:r w:rsidR="00434235" w:rsidRPr="00434235">
        <w:rPr>
          <w:lang w:val="es-US"/>
        </w:rPr>
        <w:t xml:space="preserve"> koji obuhvata:</w:t>
      </w:r>
      <w:r w:rsidR="00434235">
        <w:rPr>
          <w:lang w:val="es-US"/>
        </w:rPr>
        <w:t xml:space="preserve"> stanovanje; ishranu; </w:t>
      </w:r>
      <w:r w:rsidR="00434235" w:rsidRPr="00434235">
        <w:rPr>
          <w:lang w:val="es-US"/>
        </w:rPr>
        <w:t>komple</w:t>
      </w:r>
      <w:r w:rsidR="00434235">
        <w:rPr>
          <w:lang w:val="es-US"/>
        </w:rPr>
        <w:t xml:space="preserve">tnu njegu i zdravstvenu zaštitu; </w:t>
      </w:r>
      <w:r w:rsidR="00434235" w:rsidRPr="00434235">
        <w:rPr>
          <w:lang w:val="es-US"/>
        </w:rPr>
        <w:t>kulturno-zabavne, rekreativ</w:t>
      </w:r>
      <w:r w:rsidR="00434235">
        <w:rPr>
          <w:lang w:val="es-US"/>
        </w:rPr>
        <w:t xml:space="preserve">ne, okupacione i dr. aktivnosti; </w:t>
      </w:r>
      <w:r w:rsidR="00434235" w:rsidRPr="00434235">
        <w:rPr>
          <w:lang w:val="es-US"/>
        </w:rPr>
        <w:t xml:space="preserve">usluge socijalnog rada i dr. </w:t>
      </w:r>
      <w:r w:rsidR="00AF6261" w:rsidRPr="00434235">
        <w:rPr>
          <w:lang w:val="es-US"/>
        </w:rPr>
        <w:t>U</w:t>
      </w:r>
      <w:r w:rsidR="00434235" w:rsidRPr="00434235">
        <w:rPr>
          <w:lang w:val="es-US"/>
        </w:rPr>
        <w:t>sluge</w:t>
      </w:r>
      <w:r w:rsidR="00AF6261">
        <w:rPr>
          <w:lang w:val="es-US"/>
        </w:rPr>
        <w:t>,</w:t>
      </w:r>
      <w:r w:rsidR="00434235" w:rsidRPr="00434235">
        <w:rPr>
          <w:lang w:val="es-US"/>
        </w:rPr>
        <w:t xml:space="preserve"> zavisno od potreba, sposobnosti i interesovanja korisnika te samim tim i komplet</w:t>
      </w:r>
      <w:r w:rsidR="00434235">
        <w:rPr>
          <w:lang w:val="es-US"/>
        </w:rPr>
        <w:t xml:space="preserve">nu socijalnu i psihološku pomoć; </w:t>
      </w:r>
      <w:r w:rsidR="00434235" w:rsidRPr="00434235">
        <w:rPr>
          <w:lang w:val="es-US"/>
        </w:rPr>
        <w:t>pravnu i savjetodavnu pomoć</w:t>
      </w:r>
      <w:r w:rsidR="00434235">
        <w:rPr>
          <w:lang w:val="es-US"/>
        </w:rPr>
        <w:t xml:space="preserve">; </w:t>
      </w:r>
      <w:r w:rsidR="00434235" w:rsidRPr="00434235">
        <w:rPr>
          <w:lang w:val="es-US"/>
        </w:rPr>
        <w:t>pomoć u administrativno</w:t>
      </w:r>
      <w:r w:rsidR="00AF6261">
        <w:rPr>
          <w:lang w:val="es-US"/>
        </w:rPr>
        <w:t>-</w:t>
      </w:r>
      <w:r w:rsidR="00434235" w:rsidRPr="00434235">
        <w:rPr>
          <w:lang w:val="es-US"/>
        </w:rPr>
        <w:t>finansijskim poslovima koj</w:t>
      </w:r>
      <w:r w:rsidR="00AF6261">
        <w:rPr>
          <w:lang w:val="es-US"/>
        </w:rPr>
        <w:t>i</w:t>
      </w:r>
      <w:r w:rsidR="00434235" w:rsidRPr="00434235">
        <w:rPr>
          <w:lang w:val="es-US"/>
        </w:rPr>
        <w:t xml:space="preserve"> se tiču korisnika.</w:t>
      </w:r>
      <w:r w:rsidR="002222C8" w:rsidRPr="002222C8">
        <w:t xml:space="preserve"> </w:t>
      </w:r>
    </w:p>
    <w:p w14:paraId="32AA0836" w14:textId="77777777" w:rsidR="002222C8" w:rsidRDefault="002222C8" w:rsidP="00434235">
      <w:pPr>
        <w:jc w:val="both"/>
      </w:pPr>
    </w:p>
    <w:p w14:paraId="2363E9A0" w14:textId="7132D881" w:rsidR="00434235" w:rsidRDefault="002222C8" w:rsidP="00434235">
      <w:pPr>
        <w:jc w:val="both"/>
        <w:rPr>
          <w:lang w:val="es-US"/>
        </w:rPr>
      </w:pPr>
      <w:r>
        <w:rPr>
          <w:lang w:val="es-US"/>
        </w:rPr>
        <w:t>S</w:t>
      </w:r>
      <w:r w:rsidRPr="002222C8">
        <w:rPr>
          <w:lang w:val="es-US"/>
        </w:rPr>
        <w:t>mještajni</w:t>
      </w:r>
      <w:r>
        <w:rPr>
          <w:lang w:val="es-US"/>
        </w:rPr>
        <w:t xml:space="preserve"> kapacitet ove ustanove je </w:t>
      </w:r>
      <w:r w:rsidRPr="002222C8">
        <w:rPr>
          <w:lang w:val="es-US"/>
        </w:rPr>
        <w:t>230 korisnika.</w:t>
      </w:r>
    </w:p>
    <w:p w14:paraId="46A8B3AA" w14:textId="77777777" w:rsidR="002222C8" w:rsidRDefault="002222C8" w:rsidP="00434235">
      <w:pPr>
        <w:jc w:val="both"/>
        <w:rPr>
          <w:lang w:val="es-US"/>
        </w:rPr>
      </w:pPr>
    </w:p>
    <w:p w14:paraId="510162B0" w14:textId="42B6910A" w:rsidR="002222C8" w:rsidRDefault="002222C8" w:rsidP="00434235">
      <w:pPr>
        <w:jc w:val="both"/>
        <w:rPr>
          <w:lang w:val="es-US"/>
        </w:rPr>
      </w:pPr>
      <w:r>
        <w:rPr>
          <w:lang w:val="es-US"/>
        </w:rPr>
        <w:t>Najsv</w:t>
      </w:r>
      <w:r w:rsidR="00FF3F50">
        <w:rPr>
          <w:lang w:val="es-US"/>
        </w:rPr>
        <w:t>j</w:t>
      </w:r>
      <w:r>
        <w:rPr>
          <w:lang w:val="es-US"/>
        </w:rPr>
        <w:t>e</w:t>
      </w:r>
      <w:r w:rsidR="00FF3F50">
        <w:rPr>
          <w:lang w:val="es-US"/>
        </w:rPr>
        <w:t>ž</w:t>
      </w:r>
      <w:r>
        <w:rPr>
          <w:lang w:val="es-US"/>
        </w:rPr>
        <w:t>iji dostupan dokument o funkcionisanju ove ustanove je Izv</w:t>
      </w:r>
      <w:r w:rsidR="00FF3F50">
        <w:rPr>
          <w:lang w:val="es-US"/>
        </w:rPr>
        <w:t>j</w:t>
      </w:r>
      <w:r>
        <w:rPr>
          <w:lang w:val="es-US"/>
        </w:rPr>
        <w:t>eštaj o radu za 2014. godinu u ko</w:t>
      </w:r>
      <w:r w:rsidR="00FF3F50">
        <w:rPr>
          <w:lang w:val="es-US"/>
        </w:rPr>
        <w:t>je</w:t>
      </w:r>
      <w:r>
        <w:rPr>
          <w:lang w:val="es-US"/>
        </w:rPr>
        <w:t>m su izn</w:t>
      </w:r>
      <w:r w:rsidR="00FF3F50">
        <w:rPr>
          <w:lang w:val="es-US"/>
        </w:rPr>
        <w:t>ij</w:t>
      </w:r>
      <w:r>
        <w:rPr>
          <w:lang w:val="es-US"/>
        </w:rPr>
        <w:t xml:space="preserve">eti podaci o broju i strukturi korisnika, uslugama koje se pružaju; zaposlenima i druge tehničke informacije. </w:t>
      </w:r>
    </w:p>
    <w:p w14:paraId="129FACBB" w14:textId="77777777" w:rsidR="002222C8" w:rsidRDefault="002222C8" w:rsidP="00434235">
      <w:pPr>
        <w:jc w:val="both"/>
        <w:rPr>
          <w:lang w:val="es-US"/>
        </w:rPr>
      </w:pPr>
    </w:p>
    <w:p w14:paraId="12B23B42" w14:textId="07778C06" w:rsidR="002222C8" w:rsidRPr="00434235" w:rsidRDefault="002222C8" w:rsidP="00434235">
      <w:pPr>
        <w:jc w:val="both"/>
        <w:rPr>
          <w:lang w:val="es-US"/>
        </w:rPr>
      </w:pPr>
      <w:r>
        <w:rPr>
          <w:lang w:val="es-US"/>
        </w:rPr>
        <w:t>Iz navednog izv</w:t>
      </w:r>
      <w:r w:rsidR="00FF3F50">
        <w:rPr>
          <w:lang w:val="es-US"/>
        </w:rPr>
        <w:t>j</w:t>
      </w:r>
      <w:r>
        <w:rPr>
          <w:lang w:val="es-US"/>
        </w:rPr>
        <w:t>eštaja</w:t>
      </w:r>
      <w:r w:rsidR="00FF3F50">
        <w:rPr>
          <w:lang w:val="es-US"/>
        </w:rPr>
        <w:t>,</w:t>
      </w:r>
      <w:r>
        <w:rPr>
          <w:lang w:val="es-US"/>
        </w:rPr>
        <w:t xml:space="preserve"> kao i iz druge sekundarne građe, može se ustanoviti da je </w:t>
      </w:r>
      <w:r w:rsidRPr="002222C8">
        <w:rPr>
          <w:lang w:val="es-US"/>
        </w:rPr>
        <w:t>JU D</w:t>
      </w:r>
      <w:r w:rsidR="00603C46">
        <w:rPr>
          <w:lang w:val="es-US"/>
        </w:rPr>
        <w:t xml:space="preserve">om za stare </w:t>
      </w:r>
      <w:r w:rsidR="00AF5625">
        <w:rPr>
          <w:lang w:val="es-US"/>
        </w:rPr>
        <w:t>„</w:t>
      </w:r>
      <w:r w:rsidR="00603C46">
        <w:rPr>
          <w:lang w:val="es-US"/>
        </w:rPr>
        <w:t>Bijelo Polje</w:t>
      </w:r>
      <w:r w:rsidR="00AF5625">
        <w:rPr>
          <w:lang w:val="es-US"/>
        </w:rPr>
        <w:t>”</w:t>
      </w:r>
      <w:r w:rsidR="00603C46">
        <w:rPr>
          <w:lang w:val="es-US"/>
        </w:rPr>
        <w:t xml:space="preserve"> </w:t>
      </w:r>
      <w:r w:rsidRPr="002222C8">
        <w:rPr>
          <w:lang w:val="es-US"/>
        </w:rPr>
        <w:t>u procesu jačanja organizacione strukture i kadrovskih kapaciteta doma za obezbjeđivanje kvalitetne usluge za korisnike.</w:t>
      </w:r>
    </w:p>
    <w:p w14:paraId="02A61DF6" w14:textId="77777777" w:rsidR="00985957" w:rsidRDefault="00985957" w:rsidP="004F08DF">
      <w:pPr>
        <w:jc w:val="both"/>
        <w:rPr>
          <w:lang w:val="es-US"/>
        </w:rPr>
      </w:pPr>
    </w:p>
    <w:p w14:paraId="0C4D63AA" w14:textId="10437CC7" w:rsidR="00985957" w:rsidRDefault="00C352B1" w:rsidP="00985957">
      <w:pPr>
        <w:jc w:val="both"/>
        <w:rPr>
          <w:lang w:val="es-US"/>
        </w:rPr>
      </w:pPr>
      <w:r>
        <w:rPr>
          <w:lang w:val="es-US"/>
        </w:rPr>
        <w:t>Zavod za socijalnu i dječju zaštitu sproveo je anketu</w:t>
      </w:r>
      <w:r w:rsidR="00985957" w:rsidRPr="00985957">
        <w:rPr>
          <w:lang w:val="es-US"/>
        </w:rPr>
        <w:t xml:space="preserve"> zadovoljstva direktnih korisnika usluga koje pruža Dom starih „Bijelo Polje“,</w:t>
      </w:r>
      <w:r>
        <w:rPr>
          <w:lang w:val="es-US"/>
        </w:rPr>
        <w:t xml:space="preserve"> </w:t>
      </w:r>
      <w:r w:rsidR="00985957" w:rsidRPr="00985957">
        <w:rPr>
          <w:lang w:val="es-US"/>
        </w:rPr>
        <w:t>na uzorku od 50 korisnika</w:t>
      </w:r>
      <w:r w:rsidR="003F75EC">
        <w:rPr>
          <w:lang w:val="es-US"/>
        </w:rPr>
        <w:t>,</w:t>
      </w:r>
      <w:r w:rsidR="00985957" w:rsidRPr="00985957">
        <w:rPr>
          <w:lang w:val="es-US"/>
        </w:rPr>
        <w:t xml:space="preserve"> prema sl</w:t>
      </w:r>
      <w:r w:rsidR="003F75EC">
        <w:rPr>
          <w:lang w:val="es-US"/>
        </w:rPr>
        <w:t>j</w:t>
      </w:r>
      <w:r w:rsidR="00985957" w:rsidRPr="00985957">
        <w:rPr>
          <w:lang w:val="es-US"/>
        </w:rPr>
        <w:t>edećim kategorijama: 10 nepokretnih i polupokretnih korisnika;</w:t>
      </w:r>
      <w:r>
        <w:rPr>
          <w:lang w:val="es-US"/>
        </w:rPr>
        <w:t xml:space="preserve"> </w:t>
      </w:r>
      <w:r w:rsidR="00985957" w:rsidRPr="00985957">
        <w:rPr>
          <w:lang w:val="es-US"/>
        </w:rPr>
        <w:t>25 pokretnih i kor</w:t>
      </w:r>
      <w:r>
        <w:rPr>
          <w:lang w:val="es-US"/>
        </w:rPr>
        <w:t xml:space="preserve">isnika s mentalnim smetnjama; </w:t>
      </w:r>
      <w:r w:rsidR="00985957" w:rsidRPr="00985957">
        <w:rPr>
          <w:lang w:val="es-US"/>
        </w:rPr>
        <w:t>1</w:t>
      </w:r>
      <w:r>
        <w:rPr>
          <w:lang w:val="es-US"/>
        </w:rPr>
        <w:t xml:space="preserve">5 psihofički očuvanih korisnika. </w:t>
      </w:r>
    </w:p>
    <w:p w14:paraId="51632B0F" w14:textId="77777777" w:rsidR="000E645B" w:rsidRDefault="000E645B" w:rsidP="00985957">
      <w:pPr>
        <w:jc w:val="both"/>
        <w:rPr>
          <w:lang w:val="es-US"/>
        </w:rPr>
      </w:pPr>
    </w:p>
    <w:p w14:paraId="6477CCAB" w14:textId="77777777" w:rsidR="000E645B" w:rsidRDefault="000E645B" w:rsidP="00985957">
      <w:pPr>
        <w:jc w:val="both"/>
        <w:rPr>
          <w:lang w:val="es-US"/>
        </w:rPr>
      </w:pPr>
    </w:p>
    <w:p w14:paraId="62F39D60" w14:textId="77777777" w:rsidR="000E645B" w:rsidRPr="00985957" w:rsidRDefault="000E645B" w:rsidP="00985957">
      <w:pPr>
        <w:jc w:val="both"/>
        <w:rPr>
          <w:lang w:val="es-US"/>
        </w:rPr>
      </w:pPr>
    </w:p>
    <w:p w14:paraId="39D806A9" w14:textId="77777777" w:rsidR="00985957" w:rsidRDefault="00985957" w:rsidP="004F08DF">
      <w:pPr>
        <w:jc w:val="both"/>
        <w:rPr>
          <w:lang w:val="es-US"/>
        </w:rPr>
      </w:pPr>
    </w:p>
    <w:p w14:paraId="052B8EA0" w14:textId="77777777" w:rsidR="00C352B1" w:rsidRDefault="00C352B1" w:rsidP="00C352B1">
      <w:pPr>
        <w:shd w:val="clear" w:color="auto" w:fill="CCFFFF"/>
        <w:jc w:val="center"/>
        <w:rPr>
          <w:b/>
          <w:lang w:val="es-US"/>
        </w:rPr>
      </w:pPr>
    </w:p>
    <w:p w14:paraId="73CC4462" w14:textId="65224164" w:rsidR="00C352B1" w:rsidRPr="00C352B1" w:rsidRDefault="00C352B1" w:rsidP="00C352B1">
      <w:pPr>
        <w:shd w:val="clear" w:color="auto" w:fill="CCFFFF"/>
        <w:jc w:val="center"/>
        <w:rPr>
          <w:b/>
          <w:lang w:val="es-US"/>
        </w:rPr>
      </w:pPr>
      <w:r w:rsidRPr="00C352B1">
        <w:rPr>
          <w:b/>
          <w:lang w:val="es-US"/>
        </w:rPr>
        <w:t>Prema izn</w:t>
      </w:r>
      <w:r w:rsidR="003F75EC">
        <w:rPr>
          <w:b/>
          <w:lang w:val="es-US"/>
        </w:rPr>
        <w:t>ij</w:t>
      </w:r>
      <w:r w:rsidRPr="00C352B1">
        <w:rPr>
          <w:b/>
          <w:lang w:val="es-US"/>
        </w:rPr>
        <w:t>etim zaključcima</w:t>
      </w:r>
      <w:r>
        <w:rPr>
          <w:b/>
          <w:lang w:val="es-US"/>
        </w:rPr>
        <w:t xml:space="preserve"> Zavoda za socijalnu</w:t>
      </w:r>
      <w:r w:rsidR="00F74C4F">
        <w:rPr>
          <w:b/>
          <w:lang w:val="es-US"/>
        </w:rPr>
        <w:t xml:space="preserve"> </w:t>
      </w:r>
      <w:r>
        <w:rPr>
          <w:b/>
          <w:lang w:val="es-US"/>
        </w:rPr>
        <w:t>i dječju zaštitu</w:t>
      </w:r>
      <w:r w:rsidRPr="00C352B1">
        <w:rPr>
          <w:b/>
          <w:lang w:val="es-US"/>
        </w:rPr>
        <w:t>, upitnik koji se odnosi na zadovoljstvo korisnika sadrži dvije osnovne teme istraživanja</w:t>
      </w:r>
      <w:r w:rsidR="003F75EC">
        <w:rPr>
          <w:b/>
          <w:lang w:val="es-US"/>
        </w:rPr>
        <w:t xml:space="preserve">  ̶</w:t>
      </w:r>
      <w:r w:rsidRPr="00C352B1">
        <w:rPr>
          <w:b/>
          <w:lang w:val="es-US"/>
        </w:rPr>
        <w:t xml:space="preserve"> </w:t>
      </w:r>
      <w:r w:rsidR="003F75EC">
        <w:rPr>
          <w:b/>
          <w:lang w:val="es-US"/>
        </w:rPr>
        <w:t xml:space="preserve"> </w:t>
      </w:r>
      <w:r w:rsidRPr="00C352B1">
        <w:rPr>
          <w:b/>
          <w:lang w:val="es-US"/>
        </w:rPr>
        <w:t xml:space="preserve">zadovoljstvo smještajem i zadovoljstvo tretmanom </w:t>
      </w:r>
      <w:r w:rsidR="003F75EC" w:rsidRPr="00C352B1">
        <w:rPr>
          <w:b/>
          <w:lang w:val="es-US"/>
        </w:rPr>
        <w:t>korisni</w:t>
      </w:r>
      <w:r w:rsidR="003F75EC">
        <w:rPr>
          <w:b/>
          <w:lang w:val="es-US"/>
        </w:rPr>
        <w:t>k</w:t>
      </w:r>
      <w:r w:rsidR="003F75EC" w:rsidRPr="00C352B1">
        <w:rPr>
          <w:b/>
          <w:lang w:val="es-US"/>
        </w:rPr>
        <w:t>a</w:t>
      </w:r>
      <w:r w:rsidR="003F75EC">
        <w:rPr>
          <w:b/>
          <w:lang w:val="es-US"/>
        </w:rPr>
        <w:t xml:space="preserve"> od strane</w:t>
      </w:r>
      <w:r w:rsidR="003F75EC" w:rsidRPr="00C352B1">
        <w:rPr>
          <w:b/>
          <w:lang w:val="es-US"/>
        </w:rPr>
        <w:t xml:space="preserve"> </w:t>
      </w:r>
      <w:r w:rsidRPr="00C352B1">
        <w:rPr>
          <w:b/>
          <w:lang w:val="es-US"/>
        </w:rPr>
        <w:t>zaposlenih.</w:t>
      </w:r>
    </w:p>
    <w:p w14:paraId="2F846640" w14:textId="6E338B24" w:rsidR="00985957" w:rsidRDefault="00C352B1" w:rsidP="00C352B1">
      <w:pPr>
        <w:shd w:val="clear" w:color="auto" w:fill="CCFFFF"/>
        <w:jc w:val="center"/>
        <w:rPr>
          <w:b/>
          <w:lang w:val="es-US"/>
        </w:rPr>
      </w:pPr>
      <w:r w:rsidRPr="00C352B1">
        <w:rPr>
          <w:b/>
          <w:lang w:val="es-US"/>
        </w:rPr>
        <w:t>Opšti utisak, tačnije opšta ocjena je na visokom nivou, što ne znači da ne postoje mjesta podložna unapr</w:t>
      </w:r>
      <w:r w:rsidR="003F75EC">
        <w:rPr>
          <w:b/>
          <w:lang w:val="es-US"/>
        </w:rPr>
        <w:t>j</w:t>
      </w:r>
      <w:r w:rsidRPr="00C352B1">
        <w:rPr>
          <w:b/>
          <w:lang w:val="es-US"/>
        </w:rPr>
        <w:t>eđenju i razvoju pomenutih segmenata</w:t>
      </w:r>
      <w:r w:rsidR="003F75EC">
        <w:rPr>
          <w:b/>
          <w:lang w:val="es-US"/>
        </w:rPr>
        <w:t>,</w:t>
      </w:r>
      <w:r w:rsidRPr="00C352B1">
        <w:rPr>
          <w:b/>
          <w:lang w:val="es-US"/>
        </w:rPr>
        <w:t xml:space="preserve"> koji su predmet analize.</w:t>
      </w:r>
    </w:p>
    <w:p w14:paraId="730B3FB4" w14:textId="77777777" w:rsidR="00C352B1" w:rsidRPr="00C352B1" w:rsidRDefault="00C352B1" w:rsidP="00C352B1">
      <w:pPr>
        <w:shd w:val="clear" w:color="auto" w:fill="CCFFFF"/>
        <w:jc w:val="center"/>
        <w:rPr>
          <w:b/>
          <w:lang w:val="es-US"/>
        </w:rPr>
      </w:pPr>
    </w:p>
    <w:p w14:paraId="0784C793" w14:textId="77777777" w:rsidR="00985957" w:rsidRPr="004F08DF" w:rsidRDefault="00985957" w:rsidP="004F08DF">
      <w:pPr>
        <w:jc w:val="both"/>
        <w:rPr>
          <w:lang w:val="es-US"/>
        </w:rPr>
      </w:pPr>
    </w:p>
    <w:p w14:paraId="242C9F9A" w14:textId="745A15CB" w:rsidR="004F08DF" w:rsidRDefault="004F08DF" w:rsidP="007113AA">
      <w:pPr>
        <w:jc w:val="both"/>
        <w:rPr>
          <w:lang w:val="sr-Latn-CS"/>
        </w:rPr>
      </w:pPr>
      <w:r w:rsidRPr="004F08DF">
        <w:rPr>
          <w:b/>
          <w:lang w:val="sr-Latn-CS"/>
        </w:rPr>
        <w:t xml:space="preserve">JU Zavod </w:t>
      </w:r>
      <w:r w:rsidR="00AF5625">
        <w:rPr>
          <w:b/>
          <w:lang w:val="sr-Latn-CS"/>
        </w:rPr>
        <w:t>„</w:t>
      </w:r>
      <w:r w:rsidRPr="004F08DF">
        <w:rPr>
          <w:b/>
          <w:lang w:val="sr-Latn-CS"/>
        </w:rPr>
        <w:t>Komanski most</w:t>
      </w:r>
      <w:r w:rsidR="00AF5625">
        <w:rPr>
          <w:b/>
          <w:lang w:val="sr-Latn-CS"/>
        </w:rPr>
        <w:t>”</w:t>
      </w:r>
      <w:r>
        <w:rPr>
          <w:lang w:val="sr-Latn-CS"/>
        </w:rPr>
        <w:t xml:space="preserve">. </w:t>
      </w:r>
      <w:r w:rsidR="007113AA">
        <w:rPr>
          <w:lang w:val="sr-Latn-CS"/>
        </w:rPr>
        <w:t>Djelatnost Zavoda obuhvata</w:t>
      </w:r>
      <w:r w:rsidR="007113AA">
        <w:rPr>
          <w:rStyle w:val="FootnoteReference"/>
          <w:lang w:val="sr-Latn-CS"/>
        </w:rPr>
        <w:footnoteReference w:id="11"/>
      </w:r>
      <w:r w:rsidR="007113AA" w:rsidRPr="007113AA">
        <w:rPr>
          <w:lang w:val="sr-Latn-CS"/>
        </w:rPr>
        <w:t>:</w:t>
      </w:r>
      <w:r w:rsidR="007113AA">
        <w:rPr>
          <w:lang w:val="sr-Latn-CS"/>
        </w:rPr>
        <w:t xml:space="preserve"> </w:t>
      </w:r>
      <w:r w:rsidR="007113AA" w:rsidRPr="007113AA">
        <w:rPr>
          <w:lang w:val="sr-Latn-CS"/>
        </w:rPr>
        <w:t>smještaj odraslih lica s invaliditetom (umjerene, teže i teške intelektualne teškoće i poremećaji iz autističnog spektra);</w:t>
      </w:r>
      <w:r w:rsidR="007113AA">
        <w:rPr>
          <w:lang w:val="sr-Latn-CS"/>
        </w:rPr>
        <w:t xml:space="preserve"> </w:t>
      </w:r>
      <w:r w:rsidR="007113AA" w:rsidRPr="007113AA">
        <w:rPr>
          <w:lang w:val="sr-Latn-CS"/>
        </w:rPr>
        <w:t>radno-okupaciono angažovanje u skladu sa fizičkim i psihičkim sposobnostima,</w:t>
      </w:r>
      <w:r w:rsidR="007113AA">
        <w:rPr>
          <w:lang w:val="sr-Latn-CS"/>
        </w:rPr>
        <w:t xml:space="preserve"> </w:t>
      </w:r>
      <w:r w:rsidR="007113AA" w:rsidRPr="007113AA">
        <w:rPr>
          <w:lang w:val="sr-Latn-CS"/>
        </w:rPr>
        <w:t>kul</w:t>
      </w:r>
      <w:r w:rsidR="007113AA">
        <w:rPr>
          <w:lang w:val="sr-Latn-CS"/>
        </w:rPr>
        <w:t>turno-zabavne aktivnosti i sl.;</w:t>
      </w:r>
      <w:r w:rsidR="003F75EC">
        <w:rPr>
          <w:lang w:val="sr-Latn-CS"/>
        </w:rPr>
        <w:t xml:space="preserve"> </w:t>
      </w:r>
      <w:r w:rsidR="007113AA" w:rsidRPr="007113AA">
        <w:rPr>
          <w:lang w:val="sr-Latn-CS"/>
        </w:rPr>
        <w:t>zdravstvenu zaštitu u skladu s propisima kojima se uređuje zdravstvena zaštita i zdravstveno osiguranje.</w:t>
      </w:r>
      <w:r w:rsidR="00F760C2" w:rsidRPr="00F760C2">
        <w:t xml:space="preserve"> </w:t>
      </w:r>
      <w:r w:rsidR="00F760C2" w:rsidRPr="00F760C2">
        <w:rPr>
          <w:lang w:val="sr-Latn-CS"/>
        </w:rPr>
        <w:t xml:space="preserve">Kapacitet </w:t>
      </w:r>
      <w:r w:rsidR="00F760C2">
        <w:rPr>
          <w:lang w:val="sr-Latn-CS"/>
        </w:rPr>
        <w:t>ove u</w:t>
      </w:r>
      <w:r w:rsidR="00F760C2" w:rsidRPr="00F760C2">
        <w:rPr>
          <w:lang w:val="sr-Latn-CS"/>
        </w:rPr>
        <w:t>stanove je 130 mjesta, a</w:t>
      </w:r>
      <w:r w:rsidR="00F760C2">
        <w:rPr>
          <w:lang w:val="sr-Latn-CS"/>
        </w:rPr>
        <w:t xml:space="preserve"> prema podacima dobijenim u ustanovi u julu 2017. </w:t>
      </w:r>
      <w:r w:rsidR="003F75EC">
        <w:rPr>
          <w:lang w:val="sr-Latn-CS"/>
        </w:rPr>
        <w:t>G</w:t>
      </w:r>
      <w:r w:rsidR="00F760C2">
        <w:rPr>
          <w:lang w:val="sr-Latn-CS"/>
        </w:rPr>
        <w:t>odine</w:t>
      </w:r>
      <w:r w:rsidR="003F75EC">
        <w:rPr>
          <w:lang w:val="sr-Latn-CS"/>
        </w:rPr>
        <w:t>,</w:t>
      </w:r>
      <w:r w:rsidR="00F760C2">
        <w:rPr>
          <w:lang w:val="sr-Latn-CS"/>
        </w:rPr>
        <w:t xml:space="preserve"> na sm</w:t>
      </w:r>
      <w:r w:rsidR="003F75EC">
        <w:rPr>
          <w:lang w:val="sr-Latn-CS"/>
        </w:rPr>
        <w:t>j</w:t>
      </w:r>
      <w:r w:rsidR="00F760C2">
        <w:rPr>
          <w:lang w:val="sr-Latn-CS"/>
        </w:rPr>
        <w:t xml:space="preserve">eštaju je bilo 114 korisnika. </w:t>
      </w:r>
    </w:p>
    <w:p w14:paraId="25FDC880" w14:textId="77777777" w:rsidR="007113AA" w:rsidRDefault="007113AA" w:rsidP="007113AA">
      <w:pPr>
        <w:jc w:val="both"/>
        <w:rPr>
          <w:lang w:val="sr-Latn-CS"/>
        </w:rPr>
      </w:pPr>
    </w:p>
    <w:p w14:paraId="5242BABA" w14:textId="66DC9F7D" w:rsidR="00F32E09" w:rsidRDefault="004F08DF" w:rsidP="004F08DF">
      <w:pPr>
        <w:jc w:val="both"/>
      </w:pPr>
      <w:r w:rsidRPr="004F08DF">
        <w:rPr>
          <w:lang w:val="sr-Latn-CS"/>
        </w:rPr>
        <w:t xml:space="preserve">Plan transformacije JU Zavoda </w:t>
      </w:r>
      <w:r w:rsidR="003F75EC">
        <w:rPr>
          <w:iCs/>
          <w:lang w:val="sr-Latn-CS"/>
        </w:rPr>
        <w:t>„</w:t>
      </w:r>
      <w:r w:rsidRPr="004F08DF">
        <w:rPr>
          <w:lang w:val="sr-Latn-CS"/>
        </w:rPr>
        <w:t>Komanski most</w:t>
      </w:r>
      <w:r w:rsidRPr="004F08DF">
        <w:rPr>
          <w:iCs/>
          <w:lang w:val="sr-Latn-CS"/>
        </w:rPr>
        <w:t>“ usvojen je u decembru 2013</w:t>
      </w:r>
      <w:r w:rsidR="003F75EC">
        <w:rPr>
          <w:iCs/>
          <w:lang w:val="sr-Latn-CS"/>
        </w:rPr>
        <w:t>.</w:t>
      </w:r>
      <w:r w:rsidRPr="004F08DF">
        <w:rPr>
          <w:iCs/>
          <w:lang w:val="sr-Latn-CS"/>
        </w:rPr>
        <w:t xml:space="preserve"> godine</w:t>
      </w:r>
      <w:r w:rsidR="00E06C7E">
        <w:rPr>
          <w:rStyle w:val="FootnoteReference"/>
          <w:iCs/>
          <w:lang w:val="sr-Latn-CS"/>
        </w:rPr>
        <w:footnoteReference w:id="12"/>
      </w:r>
      <w:r w:rsidRPr="004F08DF">
        <w:rPr>
          <w:iCs/>
          <w:lang w:val="sr-Latn-CS"/>
        </w:rPr>
        <w:t>.</w:t>
      </w:r>
      <w:r w:rsidR="00E06C7E">
        <w:rPr>
          <w:lang w:val="sr-Latn-CS"/>
        </w:rPr>
        <w:t xml:space="preserve"> </w:t>
      </w:r>
      <w:r w:rsidR="00953129">
        <w:rPr>
          <w:lang w:val="sr-Latn-CS"/>
        </w:rPr>
        <w:t xml:space="preserve">Prema dokumentu dobijenom od ovog </w:t>
      </w:r>
      <w:r w:rsidR="003F75EC">
        <w:rPr>
          <w:lang w:val="sr-Latn-CS"/>
        </w:rPr>
        <w:t>Z</w:t>
      </w:r>
      <w:r w:rsidR="00953129">
        <w:rPr>
          <w:lang w:val="sr-Latn-CS"/>
        </w:rPr>
        <w:t xml:space="preserve">avoda, </w:t>
      </w:r>
      <w:r w:rsidR="00953129">
        <w:t>p</w:t>
      </w:r>
      <w:r w:rsidRPr="004F08DF">
        <w:t>lan se fokusira na prevencij</w:t>
      </w:r>
      <w:r w:rsidR="003F75EC">
        <w:t>u</w:t>
      </w:r>
      <w:r w:rsidRPr="004F08DF">
        <w:t xml:space="preserve"> daljih prijema korisnika i na postepen</w:t>
      </w:r>
      <w:r w:rsidR="003F75EC">
        <w:t>u</w:t>
      </w:r>
      <w:r w:rsidRPr="004F08DF">
        <w:t xml:space="preserve"> deinstitucionalizacij</w:t>
      </w:r>
      <w:r w:rsidR="003F75EC">
        <w:t>u</w:t>
      </w:r>
      <w:r w:rsidRPr="004F08DF">
        <w:t xml:space="preserve"> sadašnjih korisnika kroz razvoj vještina za samostalan život i pružanje adekvatnih alternativnih servisa u okviru porodice i zajednice.</w:t>
      </w:r>
      <w:r w:rsidR="00D11CAA">
        <w:rPr>
          <w:lang w:val="sr-Latn-CS"/>
        </w:rPr>
        <w:t xml:space="preserve"> </w:t>
      </w:r>
      <w:r w:rsidRPr="004F08DF">
        <w:rPr>
          <w:lang w:val="sr-Latn-CS"/>
        </w:rPr>
        <w:t>Plan tran</w:t>
      </w:r>
      <w:r w:rsidR="00D11CAA">
        <w:rPr>
          <w:lang w:val="sr-Latn-CS"/>
        </w:rPr>
        <w:t>sformacije</w:t>
      </w:r>
      <w:r w:rsidRPr="004F08DF">
        <w:rPr>
          <w:lang w:val="sr-Latn-CS"/>
        </w:rPr>
        <w:t xml:space="preserve"> osmišljen </w:t>
      </w:r>
      <w:r w:rsidR="00D11CAA">
        <w:rPr>
          <w:lang w:val="sr-Latn-CS"/>
        </w:rPr>
        <w:t xml:space="preserve">je </w:t>
      </w:r>
      <w:r w:rsidRPr="004F08DF">
        <w:rPr>
          <w:lang w:val="sr-Latn-CS"/>
        </w:rPr>
        <w:t>da promoviše prava i učešće lica s invaliditetom u okviru društva, da poboljša kvalitet njihovog života i da osigura primjenu antidiskriminativnog pristupa u smislu poboljšanja života svih lica s invaliditetom, uključujući i one koji imaju velike i kompleksne potrebe. Plan se zasniva na principima i stavovima Konvencije UN-a o pravima lica s invaliditetom, koji podstiču i obavezuju društvo da jasno potvrd</w:t>
      </w:r>
      <w:r w:rsidR="003F75EC">
        <w:rPr>
          <w:lang w:val="sr-Latn-CS"/>
        </w:rPr>
        <w:t>i</w:t>
      </w:r>
      <w:r w:rsidRPr="004F08DF">
        <w:rPr>
          <w:lang w:val="sr-Latn-CS"/>
        </w:rPr>
        <w:t xml:space="preserve"> da su prava lica s invaliditetom ljudska prava i stoga se moraju zakonski zaštiti</w:t>
      </w:r>
      <w:r w:rsidR="003F75EC">
        <w:rPr>
          <w:lang w:val="sr-Latn-CS"/>
        </w:rPr>
        <w:t>ti</w:t>
      </w:r>
      <w:r w:rsidRPr="004F08DF">
        <w:rPr>
          <w:lang w:val="sr-Latn-CS"/>
        </w:rPr>
        <w:t xml:space="preserve"> i ostvarivati u praksi u zajednicama u kojima žive.</w:t>
      </w:r>
      <w:r w:rsidR="00D11CAA">
        <w:rPr>
          <w:lang w:val="sr-Latn-CS"/>
        </w:rPr>
        <w:t xml:space="preserve"> </w:t>
      </w:r>
      <w:r w:rsidR="006953AB" w:rsidRPr="006953AB">
        <w:t>Prelazak s institucionalnih na usluge podrške za život u zajednici podrazumijeva dug tranzicioni proces i uključuje uklanjanje barijera</w:t>
      </w:r>
      <w:r w:rsidR="003C7C58">
        <w:t>,</w:t>
      </w:r>
      <w:r w:rsidR="006953AB" w:rsidRPr="006953AB">
        <w:t xml:space="preserve"> kao i razvoj novih usluga. </w:t>
      </w:r>
      <w:r w:rsidRPr="004F08DF">
        <w:t xml:space="preserve"> Redovne i adekvatne evaluacije i monitoring procesa transformacije od ključne </w:t>
      </w:r>
      <w:r w:rsidR="003C7C58" w:rsidRPr="004F08DF">
        <w:t xml:space="preserve">su </w:t>
      </w:r>
      <w:r w:rsidRPr="004F08DF">
        <w:t xml:space="preserve">važnosti </w:t>
      </w:r>
      <w:r w:rsidR="003C7C58">
        <w:t>za</w:t>
      </w:r>
      <w:r w:rsidRPr="004F08DF">
        <w:t xml:space="preserve"> ostvar</w:t>
      </w:r>
      <w:r w:rsidR="003C7C58">
        <w:t>enje</w:t>
      </w:r>
      <w:r w:rsidRPr="004F08DF">
        <w:t xml:space="preserve"> napre</w:t>
      </w:r>
      <w:r w:rsidR="003C7C58">
        <w:t>tka</w:t>
      </w:r>
      <w:r w:rsidRPr="004F08DF">
        <w:t>. Transformacija ustanove će uticati na korisnika i njihove porodice</w:t>
      </w:r>
      <w:r w:rsidR="003C7C58">
        <w:t>,</w:t>
      </w:r>
      <w:r w:rsidRPr="004F08DF">
        <w:t xml:space="preserve"> ali i na zaposlene u ustanovi.</w:t>
      </w:r>
      <w:r w:rsidR="00953129">
        <w:t xml:space="preserve"> Zavod je sačinio i Tabelu aktivnosti za period 2014</w:t>
      </w:r>
      <w:r w:rsidR="00AF5625">
        <w:t>̶</w:t>
      </w:r>
      <w:r w:rsidR="00953129">
        <w:t>2017, s jasnim rokovima i akterima odgovornim za realizacij</w:t>
      </w:r>
      <w:r w:rsidR="003C7C58">
        <w:t>u</w:t>
      </w:r>
      <w:r w:rsidR="00953129">
        <w:t xml:space="preserve"> pojedinih aktivnosti. </w:t>
      </w:r>
    </w:p>
    <w:p w14:paraId="3DBE51A3" w14:textId="77777777" w:rsidR="005B447A" w:rsidRDefault="005B447A" w:rsidP="004F08DF">
      <w:pPr>
        <w:jc w:val="both"/>
      </w:pPr>
    </w:p>
    <w:p w14:paraId="39745594" w14:textId="77777777" w:rsidR="005B447A" w:rsidRDefault="005B447A" w:rsidP="004F08DF">
      <w:pPr>
        <w:jc w:val="both"/>
      </w:pPr>
    </w:p>
    <w:p w14:paraId="65025B11" w14:textId="77777777" w:rsidR="00F32E09" w:rsidRDefault="00F32E09" w:rsidP="004F08DF">
      <w:pPr>
        <w:jc w:val="both"/>
      </w:pPr>
    </w:p>
    <w:p w14:paraId="045B2C0E" w14:textId="77777777" w:rsidR="00953129" w:rsidRDefault="00953129" w:rsidP="00F32E09">
      <w:pPr>
        <w:shd w:val="clear" w:color="auto" w:fill="CCFFFF"/>
        <w:jc w:val="both"/>
      </w:pPr>
    </w:p>
    <w:p w14:paraId="2E21BA77" w14:textId="38DF7240" w:rsidR="00F32E09" w:rsidRDefault="00F32E09" w:rsidP="00F32E09">
      <w:pPr>
        <w:shd w:val="clear" w:color="auto" w:fill="CCFFFF"/>
        <w:jc w:val="center"/>
        <w:rPr>
          <w:b/>
        </w:rPr>
      </w:pPr>
      <w:r>
        <w:rPr>
          <w:b/>
        </w:rPr>
        <w:t xml:space="preserve">Plan transformacije JU Zavoda </w:t>
      </w:r>
      <w:r w:rsidR="003F75EC">
        <w:rPr>
          <w:b/>
        </w:rPr>
        <w:t>„</w:t>
      </w:r>
      <w:r>
        <w:rPr>
          <w:b/>
        </w:rPr>
        <w:t>Komanski most</w:t>
      </w:r>
      <w:r w:rsidR="003F75EC">
        <w:rPr>
          <w:b/>
        </w:rPr>
        <w:t>”</w:t>
      </w:r>
      <w:r>
        <w:rPr>
          <w:b/>
        </w:rPr>
        <w:t xml:space="preserve"> sačinjen je u skladu sa strateškim opred</w:t>
      </w:r>
      <w:r w:rsidR="003F75EC">
        <w:rPr>
          <w:b/>
        </w:rPr>
        <w:t>j</w:t>
      </w:r>
      <w:r>
        <w:rPr>
          <w:b/>
        </w:rPr>
        <w:t xml:space="preserve">eljenjima za </w:t>
      </w:r>
      <w:r w:rsidR="00DA36EE">
        <w:rPr>
          <w:b/>
        </w:rPr>
        <w:t xml:space="preserve">razvoj </w:t>
      </w:r>
      <w:r>
        <w:rPr>
          <w:b/>
        </w:rPr>
        <w:t>socijaln</w:t>
      </w:r>
      <w:r w:rsidR="00DA36EE">
        <w:rPr>
          <w:b/>
        </w:rPr>
        <w:t>e</w:t>
      </w:r>
      <w:r>
        <w:rPr>
          <w:b/>
        </w:rPr>
        <w:t xml:space="preserve"> zaštit</w:t>
      </w:r>
      <w:r w:rsidR="00DA36EE">
        <w:rPr>
          <w:b/>
        </w:rPr>
        <w:t>e</w:t>
      </w:r>
      <w:r>
        <w:rPr>
          <w:b/>
        </w:rPr>
        <w:t xml:space="preserve"> starijih lica. </w:t>
      </w:r>
    </w:p>
    <w:p w14:paraId="5EFB3707" w14:textId="77777777" w:rsidR="00F32E09" w:rsidRPr="00F32E09" w:rsidRDefault="00F32E09" w:rsidP="00F32E09">
      <w:pPr>
        <w:shd w:val="clear" w:color="auto" w:fill="CCFFFF"/>
        <w:jc w:val="center"/>
        <w:rPr>
          <w:b/>
        </w:rPr>
      </w:pPr>
    </w:p>
    <w:p w14:paraId="38B5D659" w14:textId="6F2ED40B" w:rsidR="00953129" w:rsidRDefault="00F32E09" w:rsidP="00F32E09">
      <w:pPr>
        <w:shd w:val="clear" w:color="auto" w:fill="CCFFFF"/>
        <w:jc w:val="center"/>
        <w:rPr>
          <w:b/>
        </w:rPr>
      </w:pPr>
      <w:r>
        <w:rPr>
          <w:b/>
        </w:rPr>
        <w:t>Nema jasnih podataka niti izvora verifikacije o realizaciji Plana transf</w:t>
      </w:r>
      <w:r w:rsidR="003C7C58">
        <w:rPr>
          <w:b/>
        </w:rPr>
        <w:t>o</w:t>
      </w:r>
      <w:r>
        <w:rPr>
          <w:b/>
        </w:rPr>
        <w:t xml:space="preserve">rmacije JU Zavoda </w:t>
      </w:r>
      <w:r w:rsidR="00AF5625">
        <w:rPr>
          <w:b/>
        </w:rPr>
        <w:t>„</w:t>
      </w:r>
      <w:r>
        <w:rPr>
          <w:b/>
        </w:rPr>
        <w:t>Komanski most</w:t>
      </w:r>
      <w:r w:rsidR="00AF5625">
        <w:rPr>
          <w:b/>
        </w:rPr>
        <w:t>”</w:t>
      </w:r>
      <w:r>
        <w:rPr>
          <w:b/>
        </w:rPr>
        <w:t>.</w:t>
      </w:r>
    </w:p>
    <w:p w14:paraId="14388A2C" w14:textId="77777777" w:rsidR="00437A17" w:rsidRDefault="00437A17" w:rsidP="00F32E09">
      <w:pPr>
        <w:shd w:val="clear" w:color="auto" w:fill="CCFFFF"/>
        <w:jc w:val="center"/>
        <w:rPr>
          <w:b/>
        </w:rPr>
      </w:pPr>
    </w:p>
    <w:p w14:paraId="4E362D27" w14:textId="670F38A8" w:rsidR="00437A17" w:rsidRDefault="00437A17" w:rsidP="00F32E09">
      <w:pPr>
        <w:shd w:val="clear" w:color="auto" w:fill="CCFFFF"/>
        <w:jc w:val="center"/>
        <w:rPr>
          <w:b/>
        </w:rPr>
      </w:pPr>
      <w:r>
        <w:rPr>
          <w:b/>
        </w:rPr>
        <w:t xml:space="preserve">U okviru terenskog istraživanja (sastanaka i intervjua) za potrebe izrade ove </w:t>
      </w:r>
      <w:r w:rsidR="003C7C58">
        <w:rPr>
          <w:b/>
        </w:rPr>
        <w:t>A</w:t>
      </w:r>
      <w:r>
        <w:rPr>
          <w:b/>
        </w:rPr>
        <w:t>nalzie, kao i prilikom pos</w:t>
      </w:r>
      <w:r w:rsidR="003C7C58">
        <w:rPr>
          <w:b/>
        </w:rPr>
        <w:t>j</w:t>
      </w:r>
      <w:r>
        <w:rPr>
          <w:b/>
        </w:rPr>
        <w:t xml:space="preserve">ete ovom </w:t>
      </w:r>
      <w:r w:rsidR="003C7C58">
        <w:rPr>
          <w:b/>
        </w:rPr>
        <w:t>Z</w:t>
      </w:r>
      <w:r>
        <w:rPr>
          <w:b/>
        </w:rPr>
        <w:t xml:space="preserve">avodu u julu 2017. godine – stečeni uvidi ukazuju da je realizacija aktivnosti u okviru planirane transformacije ustanove u toku – kao i da je za još niz planiranih aktivnosti potrebno nastaviti s realizacijom. </w:t>
      </w:r>
    </w:p>
    <w:p w14:paraId="310C08A7" w14:textId="77777777" w:rsidR="00437A17" w:rsidRDefault="00437A17" w:rsidP="00F32E09">
      <w:pPr>
        <w:shd w:val="clear" w:color="auto" w:fill="CCFFFF"/>
        <w:jc w:val="center"/>
        <w:rPr>
          <w:b/>
        </w:rPr>
      </w:pPr>
    </w:p>
    <w:p w14:paraId="58197999" w14:textId="4DFD85FB" w:rsidR="00437A17" w:rsidRDefault="00437A17" w:rsidP="00F32E09">
      <w:pPr>
        <w:shd w:val="clear" w:color="auto" w:fill="CCFFFF"/>
        <w:jc w:val="center"/>
        <w:rPr>
          <w:b/>
        </w:rPr>
      </w:pPr>
      <w:r>
        <w:rPr>
          <w:b/>
        </w:rPr>
        <w:t>Transformacija ove ustanove može se izvršiti samo uz s</w:t>
      </w:r>
      <w:r w:rsidR="00A73800">
        <w:rPr>
          <w:b/>
        </w:rPr>
        <w:t>i</w:t>
      </w:r>
      <w:r>
        <w:rPr>
          <w:b/>
        </w:rPr>
        <w:t xml:space="preserve">stemsku </w:t>
      </w:r>
      <w:r w:rsidR="00A73800">
        <w:rPr>
          <w:b/>
        </w:rPr>
        <w:t>podršku Ministarstva rada i socijalno</w:t>
      </w:r>
      <w:r w:rsidR="003C7C58">
        <w:rPr>
          <w:b/>
        </w:rPr>
        <w:t>g</w:t>
      </w:r>
      <w:r w:rsidR="00A73800">
        <w:rPr>
          <w:b/>
        </w:rPr>
        <w:t xml:space="preserve"> staranja i Zavoda za socijalnu i dječju zaštitu, kao i u saradnji s Ministarstvom zdravlja.  </w:t>
      </w:r>
      <w:r>
        <w:rPr>
          <w:b/>
        </w:rPr>
        <w:t xml:space="preserve">    </w:t>
      </w:r>
    </w:p>
    <w:p w14:paraId="4ABEF68F" w14:textId="77777777" w:rsidR="00DA36EE" w:rsidRDefault="00DA36EE" w:rsidP="00F32E09">
      <w:pPr>
        <w:shd w:val="clear" w:color="auto" w:fill="CCFFFF"/>
        <w:jc w:val="center"/>
        <w:rPr>
          <w:b/>
        </w:rPr>
      </w:pPr>
    </w:p>
    <w:p w14:paraId="1B05BBAB" w14:textId="44EC53F1" w:rsidR="00DA36EE" w:rsidRDefault="00DA36EE" w:rsidP="00F32E09">
      <w:pPr>
        <w:shd w:val="clear" w:color="auto" w:fill="CCFFFF"/>
        <w:jc w:val="center"/>
        <w:rPr>
          <w:b/>
        </w:rPr>
      </w:pPr>
      <w:r>
        <w:rPr>
          <w:b/>
        </w:rPr>
        <w:t>Potrebne su jasnije koordinacijske i upravljačke akcije u cilju sprovođenja aktivnosti iz P</w:t>
      </w:r>
      <w:r w:rsidR="002250E7">
        <w:rPr>
          <w:b/>
        </w:rPr>
        <w:t>l</w:t>
      </w:r>
      <w:r>
        <w:rPr>
          <w:b/>
        </w:rPr>
        <w:t>ana transformacije; kao i evaluacija do sada realizovanih aktivnosti; te jasniji sistem monitoringa i izv</w:t>
      </w:r>
      <w:r w:rsidR="003C7C58">
        <w:rPr>
          <w:b/>
        </w:rPr>
        <w:t>j</w:t>
      </w:r>
      <w:r>
        <w:rPr>
          <w:b/>
        </w:rPr>
        <w:t xml:space="preserve">eštavanja za naredni period. </w:t>
      </w:r>
    </w:p>
    <w:p w14:paraId="36756535" w14:textId="77777777" w:rsidR="00F32E09" w:rsidRPr="00F32E09" w:rsidRDefault="00F32E09" w:rsidP="00F32E09">
      <w:pPr>
        <w:shd w:val="clear" w:color="auto" w:fill="CCFFFF"/>
        <w:jc w:val="center"/>
        <w:rPr>
          <w:b/>
        </w:rPr>
      </w:pPr>
    </w:p>
    <w:p w14:paraId="1D8675C8" w14:textId="77777777" w:rsidR="00D11CAA" w:rsidRDefault="00D11CAA" w:rsidP="00F32E09">
      <w:pPr>
        <w:shd w:val="clear" w:color="auto" w:fill="CCFFFF"/>
        <w:jc w:val="both"/>
      </w:pPr>
    </w:p>
    <w:p w14:paraId="6043E71A" w14:textId="77777777" w:rsidR="00A014A7" w:rsidRPr="004F08DF" w:rsidRDefault="00A014A7" w:rsidP="004F08DF">
      <w:pPr>
        <w:jc w:val="both"/>
        <w:rPr>
          <w:lang w:val="es-US"/>
        </w:rPr>
      </w:pPr>
    </w:p>
    <w:p w14:paraId="2805BA19" w14:textId="0963B1D0" w:rsidR="00A014A7" w:rsidRPr="00A014A7" w:rsidRDefault="00A014A7" w:rsidP="00A014A7">
      <w:pPr>
        <w:jc w:val="center"/>
        <w:rPr>
          <w:b/>
          <w:color w:val="0000FF"/>
          <w:lang w:val="es-US"/>
        </w:rPr>
      </w:pPr>
      <w:r w:rsidRPr="00A014A7">
        <w:rPr>
          <w:b/>
          <w:color w:val="0000FF"/>
          <w:lang w:val="es-US"/>
        </w:rPr>
        <w:t xml:space="preserve">Izgradnja novih kapaciteta </w:t>
      </w:r>
    </w:p>
    <w:p w14:paraId="7EC108E6" w14:textId="77777777" w:rsidR="00A014A7" w:rsidRDefault="00A014A7" w:rsidP="0069582B">
      <w:pPr>
        <w:jc w:val="both"/>
        <w:rPr>
          <w:lang w:val="es-US"/>
        </w:rPr>
      </w:pPr>
    </w:p>
    <w:p w14:paraId="74E5DA04" w14:textId="2DA6D7CD" w:rsidR="00E33EC1" w:rsidRDefault="00E33EC1" w:rsidP="00E33EC1">
      <w:pPr>
        <w:jc w:val="both"/>
        <w:rPr>
          <w:lang w:val="es-US"/>
        </w:rPr>
      </w:pPr>
      <w:r>
        <w:rPr>
          <w:lang w:val="es-US"/>
        </w:rPr>
        <w:t>U toku je povećanje kapaciteta za smještah starijh lica u Crnoj Gori, iz</w:t>
      </w:r>
      <w:r w:rsidR="003C7C58">
        <w:rPr>
          <w:lang w:val="es-US"/>
        </w:rPr>
        <w:t>g</w:t>
      </w:r>
      <w:r>
        <w:rPr>
          <w:lang w:val="es-US"/>
        </w:rPr>
        <w:t>ra</w:t>
      </w:r>
      <w:r w:rsidR="003C7C58">
        <w:rPr>
          <w:lang w:val="es-US"/>
        </w:rPr>
        <w:t>d</w:t>
      </w:r>
      <w:r>
        <w:rPr>
          <w:lang w:val="es-US"/>
        </w:rPr>
        <w:t>njom odnosno rekonst</w:t>
      </w:r>
      <w:r w:rsidR="003C7C58">
        <w:rPr>
          <w:lang w:val="es-US"/>
        </w:rPr>
        <w:t>r</w:t>
      </w:r>
      <w:r>
        <w:rPr>
          <w:lang w:val="es-US"/>
        </w:rPr>
        <w:t xml:space="preserve">ukcijom objekata u Pljevljima i </w:t>
      </w:r>
      <w:r w:rsidR="00C50841">
        <w:rPr>
          <w:lang w:val="es-US"/>
        </w:rPr>
        <w:t>Nikšiću</w:t>
      </w:r>
      <w:r>
        <w:rPr>
          <w:lang w:val="es-US"/>
        </w:rPr>
        <w:t xml:space="preserve">.  </w:t>
      </w:r>
    </w:p>
    <w:p w14:paraId="651F6DDE" w14:textId="77777777" w:rsidR="00E33EC1" w:rsidRDefault="00E33EC1" w:rsidP="00E33EC1">
      <w:pPr>
        <w:jc w:val="both"/>
        <w:rPr>
          <w:lang w:val="es-US"/>
        </w:rPr>
      </w:pPr>
    </w:p>
    <w:p w14:paraId="6F2389DE" w14:textId="75117CC1" w:rsidR="00AA1BC0" w:rsidRDefault="007C2C5B" w:rsidP="00AA1BC0">
      <w:pPr>
        <w:jc w:val="both"/>
        <w:rPr>
          <w:lang w:val="es-US"/>
        </w:rPr>
      </w:pPr>
      <w:r w:rsidRPr="007C2C5B">
        <w:rPr>
          <w:b/>
          <w:lang w:val="es-US"/>
        </w:rPr>
        <w:t>JU za smještaj odraslih lica s invaliditetom i starih lica „Pljevlja</w:t>
      </w:r>
      <w:r w:rsidR="003C7C58">
        <w:rPr>
          <w:b/>
          <w:lang w:val="es-US"/>
        </w:rPr>
        <w:t>”</w:t>
      </w:r>
      <w:r w:rsidR="00E33EC1">
        <w:rPr>
          <w:lang w:val="es-US"/>
        </w:rPr>
        <w:t xml:space="preserve">. </w:t>
      </w:r>
      <w:r w:rsidR="00AA1BC0">
        <w:rPr>
          <w:lang w:val="es-US"/>
        </w:rPr>
        <w:t>Vlada Crne Gore donijela je O</w:t>
      </w:r>
      <w:r w:rsidR="00AA1BC0" w:rsidRPr="00443F59">
        <w:rPr>
          <w:lang w:val="es-US"/>
        </w:rPr>
        <w:t>dluku</w:t>
      </w:r>
      <w:r w:rsidR="00AA1BC0">
        <w:rPr>
          <w:lang w:val="es-US"/>
        </w:rPr>
        <w:t xml:space="preserve"> </w:t>
      </w:r>
      <w:r w:rsidR="00AA1BC0" w:rsidRPr="00443F59">
        <w:rPr>
          <w:lang w:val="es-US"/>
        </w:rPr>
        <w:t xml:space="preserve">o osnivanju javne ustanove za smještaj odraslih lica s invaliditetom i starih lica </w:t>
      </w:r>
      <w:r w:rsidR="00AF5625">
        <w:rPr>
          <w:lang w:val="es-US"/>
        </w:rPr>
        <w:t>„</w:t>
      </w:r>
      <w:r w:rsidR="00AA1BC0">
        <w:rPr>
          <w:lang w:val="es-US"/>
        </w:rPr>
        <w:t>P</w:t>
      </w:r>
      <w:r w:rsidR="00AA1BC0" w:rsidRPr="00443F59">
        <w:rPr>
          <w:lang w:val="es-US"/>
        </w:rPr>
        <w:t>ljevlja</w:t>
      </w:r>
      <w:r w:rsidR="00AF5625">
        <w:rPr>
          <w:lang w:val="es-US"/>
        </w:rPr>
        <w:t>”</w:t>
      </w:r>
      <w:r w:rsidR="00AA1BC0">
        <w:rPr>
          <w:lang w:val="es-US"/>
        </w:rPr>
        <w:t xml:space="preserve"> (2017). Ova ustanova </w:t>
      </w:r>
      <w:r w:rsidR="00AA1BC0" w:rsidRPr="00443F59">
        <w:rPr>
          <w:lang w:val="es-US"/>
        </w:rPr>
        <w:t xml:space="preserve">posluje pod nazivom: JU Dom starih </w:t>
      </w:r>
      <w:r w:rsidR="00AF5625">
        <w:rPr>
          <w:lang w:val="es-US"/>
        </w:rPr>
        <w:t>„</w:t>
      </w:r>
      <w:r w:rsidR="00AA1BC0" w:rsidRPr="00443F59">
        <w:rPr>
          <w:lang w:val="es-US"/>
        </w:rPr>
        <w:t>Pljevlja</w:t>
      </w:r>
      <w:r w:rsidR="00AF5625">
        <w:rPr>
          <w:lang w:val="es-US"/>
        </w:rPr>
        <w:t>”</w:t>
      </w:r>
      <w:r w:rsidR="00AA1BC0">
        <w:rPr>
          <w:lang w:val="es-US"/>
        </w:rPr>
        <w:t>, sa s</w:t>
      </w:r>
      <w:r w:rsidR="00AA1BC0" w:rsidRPr="00443F59">
        <w:rPr>
          <w:lang w:val="es-US"/>
        </w:rPr>
        <w:t>jedište</w:t>
      </w:r>
      <w:r w:rsidR="00AA1BC0">
        <w:rPr>
          <w:lang w:val="es-US"/>
        </w:rPr>
        <w:t>m</w:t>
      </w:r>
      <w:r w:rsidR="00AA1BC0" w:rsidRPr="00443F59">
        <w:rPr>
          <w:lang w:val="es-US"/>
        </w:rPr>
        <w:t xml:space="preserve"> u Pljevljima.</w:t>
      </w:r>
      <w:r w:rsidR="00AA1BC0">
        <w:rPr>
          <w:lang w:val="es-US"/>
        </w:rPr>
        <w:t xml:space="preserve"> Djelatnost </w:t>
      </w:r>
      <w:r w:rsidR="008C3D8B">
        <w:rPr>
          <w:lang w:val="es-US"/>
        </w:rPr>
        <w:t>d</w:t>
      </w:r>
      <w:r w:rsidR="00AA1BC0">
        <w:rPr>
          <w:lang w:val="es-US"/>
        </w:rPr>
        <w:t>oma je</w:t>
      </w:r>
      <w:r w:rsidR="00AA1BC0" w:rsidRPr="00443F59">
        <w:rPr>
          <w:lang w:val="es-US"/>
        </w:rPr>
        <w:t>: smještaj odraslih lica s invaliditetom i starih lica;</w:t>
      </w:r>
      <w:r w:rsidR="00C17F4C">
        <w:rPr>
          <w:lang w:val="es-US"/>
        </w:rPr>
        <w:t xml:space="preserve"> </w:t>
      </w:r>
      <w:r w:rsidR="00AA1BC0" w:rsidRPr="00443F59">
        <w:rPr>
          <w:lang w:val="es-US"/>
        </w:rPr>
        <w:t>radno-okupaciono angažovanje, koje se odnosi na obezbjeđivanje radne i okupacione terapije, kul</w:t>
      </w:r>
      <w:r w:rsidR="00AA1BC0">
        <w:rPr>
          <w:lang w:val="es-US"/>
        </w:rPr>
        <w:t xml:space="preserve">turno-zabavnih aktivnosti i sl; </w:t>
      </w:r>
      <w:r w:rsidR="00AA1BC0" w:rsidRPr="00443F59">
        <w:rPr>
          <w:lang w:val="es-US"/>
        </w:rPr>
        <w:t>zdravstven</w:t>
      </w:r>
      <w:r w:rsidR="003C7C58">
        <w:rPr>
          <w:lang w:val="es-US"/>
        </w:rPr>
        <w:t>a</w:t>
      </w:r>
      <w:r w:rsidR="00AA1BC0" w:rsidRPr="00443F59">
        <w:rPr>
          <w:lang w:val="es-US"/>
        </w:rPr>
        <w:t xml:space="preserve"> zaštit</w:t>
      </w:r>
      <w:r w:rsidR="003C7C58">
        <w:rPr>
          <w:lang w:val="es-US"/>
        </w:rPr>
        <w:t>a</w:t>
      </w:r>
      <w:r w:rsidR="00AA1BC0" w:rsidRPr="00443F59">
        <w:rPr>
          <w:lang w:val="es-US"/>
        </w:rPr>
        <w:t>, koja se obezbjeđuje u skladu sa propisima o zdravstvenoj zaštiti i zdravstvenom osiguranju.</w:t>
      </w:r>
      <w:r w:rsidR="00AA1BC0">
        <w:rPr>
          <w:lang w:val="es-US"/>
        </w:rPr>
        <w:t xml:space="preserve"> </w:t>
      </w:r>
      <w:r w:rsidR="00AA1BC0" w:rsidRPr="00443F59">
        <w:rPr>
          <w:lang w:val="es-US"/>
        </w:rPr>
        <w:t>Dom je dužan da sprovodi programe koje utvrdi osnivač, kao i da učestvuje u realizaciji strategija, planova i programa koji doprinose poboljšanju položaja odraslih lica s invaliditetom i stari</w:t>
      </w:r>
      <w:r w:rsidR="003C7C58">
        <w:rPr>
          <w:lang w:val="es-US"/>
        </w:rPr>
        <w:t>ji</w:t>
      </w:r>
      <w:r w:rsidR="00AA1BC0" w:rsidRPr="00443F59">
        <w:rPr>
          <w:lang w:val="es-US"/>
        </w:rPr>
        <w:t>h lica</w:t>
      </w:r>
      <w:r w:rsidR="003C7C58">
        <w:rPr>
          <w:lang w:val="es-US"/>
        </w:rPr>
        <w:t>, kao</w:t>
      </w:r>
      <w:r w:rsidR="00AA1BC0" w:rsidRPr="00443F59">
        <w:rPr>
          <w:lang w:val="es-US"/>
        </w:rPr>
        <w:t xml:space="preserve"> i</w:t>
      </w:r>
      <w:r w:rsidR="003C7C58">
        <w:rPr>
          <w:lang w:val="es-US"/>
        </w:rPr>
        <w:t xml:space="preserve"> da</w:t>
      </w:r>
      <w:r w:rsidR="00AA1BC0" w:rsidRPr="00443F59">
        <w:rPr>
          <w:lang w:val="es-US"/>
        </w:rPr>
        <w:t xml:space="preserve"> sarađuje s drugim organizacijama u oblasti socijalne i dječje zaštite.</w:t>
      </w:r>
    </w:p>
    <w:p w14:paraId="397D3324" w14:textId="77777777" w:rsidR="00333642" w:rsidRPr="00E33EC1" w:rsidRDefault="00333642" w:rsidP="00E33EC1">
      <w:pPr>
        <w:jc w:val="both"/>
        <w:rPr>
          <w:lang w:val="es-US"/>
        </w:rPr>
      </w:pPr>
    </w:p>
    <w:p w14:paraId="353E99AB" w14:textId="36A6436B" w:rsidR="00E33EC1" w:rsidRPr="00E33EC1" w:rsidRDefault="00E33EC1" w:rsidP="00E33EC1">
      <w:pPr>
        <w:jc w:val="both"/>
        <w:rPr>
          <w:lang w:val="es-US"/>
        </w:rPr>
      </w:pPr>
    </w:p>
    <w:p w14:paraId="2CEB65BD" w14:textId="07F000A1" w:rsidR="00381B4D" w:rsidRPr="00381B4D" w:rsidRDefault="00333642" w:rsidP="00E33EC1">
      <w:pPr>
        <w:jc w:val="both"/>
        <w:rPr>
          <w:lang w:val="es-US"/>
        </w:rPr>
      </w:pPr>
      <w:r w:rsidRPr="00333642">
        <w:rPr>
          <w:b/>
          <w:lang w:val="es-US"/>
        </w:rPr>
        <w:t>Dom u Nikšiću</w:t>
      </w:r>
      <w:r>
        <w:rPr>
          <w:lang w:val="es-US"/>
        </w:rPr>
        <w:t xml:space="preserve">. </w:t>
      </w:r>
      <w:r w:rsidR="00381B4D" w:rsidRPr="00381B4D">
        <w:rPr>
          <w:lang w:val="es-US"/>
        </w:rPr>
        <w:t xml:space="preserve">Implementacija </w:t>
      </w:r>
      <w:r w:rsidR="00472E6F" w:rsidRPr="00472E6F">
        <w:rPr>
          <w:i/>
          <w:lang w:val="es-US"/>
        </w:rPr>
        <w:t>P</w:t>
      </w:r>
      <w:r w:rsidR="00381B4D" w:rsidRPr="00472E6F">
        <w:rPr>
          <w:i/>
          <w:lang w:val="es-US"/>
        </w:rPr>
        <w:t>rojekta rekonstrukcije Vojnog kompleksa Trebjesa za  potrebe izgradnje doma za stara i odrasla lica s invaliditetom u opštini Nikšić</w:t>
      </w:r>
      <w:r w:rsidR="00472E6F">
        <w:rPr>
          <w:lang w:val="es-US"/>
        </w:rPr>
        <w:t xml:space="preserve"> nalazi se u početnoj fazi. </w:t>
      </w:r>
    </w:p>
    <w:p w14:paraId="7E623048" w14:textId="77777777" w:rsidR="00381B4D" w:rsidRPr="00381B4D" w:rsidRDefault="00381B4D" w:rsidP="00E33EC1">
      <w:pPr>
        <w:jc w:val="both"/>
        <w:rPr>
          <w:lang w:val="es-US"/>
        </w:rPr>
      </w:pPr>
    </w:p>
    <w:p w14:paraId="0EA1D25F" w14:textId="1D54DBFC" w:rsidR="00472E6F" w:rsidRDefault="00381B4D" w:rsidP="00472E6F">
      <w:pPr>
        <w:jc w:val="both"/>
        <w:rPr>
          <w:lang w:val="es-US"/>
        </w:rPr>
      </w:pPr>
      <w:r w:rsidRPr="00E33EC1">
        <w:rPr>
          <w:lang w:val="es-US"/>
        </w:rPr>
        <w:lastRenderedPageBreak/>
        <w:t xml:space="preserve"> </w:t>
      </w:r>
      <w:r w:rsidR="00E33EC1" w:rsidRPr="00E33EC1">
        <w:rPr>
          <w:lang w:val="es-US"/>
        </w:rPr>
        <w:t>Projekat</w:t>
      </w:r>
      <w:r w:rsidR="008C3D8B">
        <w:rPr>
          <w:lang w:val="es-US"/>
        </w:rPr>
        <w:t xml:space="preserve"> je</w:t>
      </w:r>
      <w:r w:rsidR="00E33EC1" w:rsidRPr="00E33EC1">
        <w:rPr>
          <w:lang w:val="es-US"/>
        </w:rPr>
        <w:t xml:space="preserve"> pozitivno ocijenjen od strane CEB</w:t>
      </w:r>
      <w:r w:rsidR="00472E6F">
        <w:rPr>
          <w:lang w:val="es-US"/>
        </w:rPr>
        <w:t>-</w:t>
      </w:r>
      <w:r w:rsidR="00E33EC1" w:rsidRPr="00E33EC1">
        <w:rPr>
          <w:lang w:val="es-US"/>
        </w:rPr>
        <w:t>a i Tehničkog komiteta</w:t>
      </w:r>
      <w:r w:rsidR="00472E6F">
        <w:rPr>
          <w:lang w:val="es-US"/>
        </w:rPr>
        <w:t>. U vr</w:t>
      </w:r>
      <w:r w:rsidR="008C3D8B">
        <w:rPr>
          <w:lang w:val="es-US"/>
        </w:rPr>
        <w:t>ij</w:t>
      </w:r>
      <w:r w:rsidR="00472E6F">
        <w:rPr>
          <w:lang w:val="es-US"/>
        </w:rPr>
        <w:t xml:space="preserve">eme izrade ove </w:t>
      </w:r>
      <w:r w:rsidR="008C3D8B">
        <w:rPr>
          <w:lang w:val="es-US"/>
        </w:rPr>
        <w:t>A</w:t>
      </w:r>
      <w:r w:rsidR="00472E6F">
        <w:rPr>
          <w:lang w:val="es-US"/>
        </w:rPr>
        <w:t xml:space="preserve">nalize očekivala se </w:t>
      </w:r>
      <w:r w:rsidR="00E33EC1" w:rsidRPr="00E33EC1">
        <w:rPr>
          <w:lang w:val="es-US"/>
        </w:rPr>
        <w:t>odluk</w:t>
      </w:r>
      <w:r w:rsidR="00472E6F">
        <w:rPr>
          <w:lang w:val="es-US"/>
        </w:rPr>
        <w:t>a</w:t>
      </w:r>
      <w:r w:rsidR="00E33EC1" w:rsidRPr="00E33EC1">
        <w:rPr>
          <w:lang w:val="es-US"/>
        </w:rPr>
        <w:t xml:space="preserve"> Skupštine donatora. </w:t>
      </w:r>
    </w:p>
    <w:p w14:paraId="18C696FA" w14:textId="77777777" w:rsidR="00472E6F" w:rsidRDefault="00472E6F" w:rsidP="00472E6F">
      <w:pPr>
        <w:jc w:val="both"/>
        <w:rPr>
          <w:lang w:val="es-US"/>
        </w:rPr>
      </w:pPr>
    </w:p>
    <w:p w14:paraId="19DE0155" w14:textId="33B66B5F" w:rsidR="00E33EC1" w:rsidRPr="00E33EC1" w:rsidRDefault="00E33EC1" w:rsidP="00AA1BC0">
      <w:pPr>
        <w:jc w:val="both"/>
        <w:rPr>
          <w:lang w:val="es-US"/>
        </w:rPr>
      </w:pPr>
      <w:r w:rsidRPr="00E33EC1">
        <w:rPr>
          <w:lang w:val="es-US"/>
        </w:rPr>
        <w:t xml:space="preserve">Smještajni kapacitet doma je </w:t>
      </w:r>
      <w:r w:rsidR="00472E6F">
        <w:rPr>
          <w:lang w:val="es-US"/>
        </w:rPr>
        <w:t xml:space="preserve">za </w:t>
      </w:r>
      <w:r w:rsidRPr="00E33EC1">
        <w:rPr>
          <w:lang w:val="es-US"/>
        </w:rPr>
        <w:t xml:space="preserve">220 </w:t>
      </w:r>
      <w:r w:rsidR="00472E6F">
        <w:rPr>
          <w:lang w:val="es-US"/>
        </w:rPr>
        <w:t>korisnika</w:t>
      </w:r>
      <w:r w:rsidR="00ED6D23">
        <w:rPr>
          <w:lang w:val="es-US"/>
        </w:rPr>
        <w:t>.</w:t>
      </w:r>
    </w:p>
    <w:p w14:paraId="50A93627" w14:textId="77777777" w:rsidR="00A014A7" w:rsidRDefault="00A014A7" w:rsidP="0069582B">
      <w:pPr>
        <w:jc w:val="both"/>
        <w:rPr>
          <w:lang w:val="es-US"/>
        </w:rPr>
      </w:pPr>
    </w:p>
    <w:p w14:paraId="068F5BD9" w14:textId="77777777" w:rsidR="00A014A7" w:rsidRDefault="00A014A7" w:rsidP="0018563A">
      <w:pPr>
        <w:shd w:val="clear" w:color="auto" w:fill="E6E6E6"/>
        <w:jc w:val="center"/>
        <w:rPr>
          <w:b/>
          <w:lang w:val="es-US"/>
        </w:rPr>
      </w:pPr>
    </w:p>
    <w:p w14:paraId="43D00CFD" w14:textId="515A3391" w:rsidR="0018563A" w:rsidRDefault="0018563A" w:rsidP="0018563A">
      <w:pPr>
        <w:shd w:val="clear" w:color="auto" w:fill="E6E6E6"/>
        <w:jc w:val="center"/>
        <w:rPr>
          <w:b/>
          <w:color w:val="0000FF"/>
          <w:lang w:val="es-US"/>
        </w:rPr>
      </w:pPr>
      <w:r>
        <w:rPr>
          <w:b/>
          <w:color w:val="0000FF"/>
          <w:lang w:val="es-US"/>
        </w:rPr>
        <w:t xml:space="preserve">Zaključci </w:t>
      </w:r>
    </w:p>
    <w:p w14:paraId="1F8F23B9" w14:textId="77777777" w:rsidR="0018563A" w:rsidRPr="0018563A" w:rsidRDefault="0018563A" w:rsidP="0018563A">
      <w:pPr>
        <w:shd w:val="clear" w:color="auto" w:fill="E6E6E6"/>
        <w:jc w:val="center"/>
        <w:rPr>
          <w:b/>
          <w:color w:val="0000FF"/>
          <w:lang w:val="es-US"/>
        </w:rPr>
      </w:pPr>
    </w:p>
    <w:p w14:paraId="57A7DACE" w14:textId="5B880E90" w:rsidR="0089639E" w:rsidRDefault="0089639E" w:rsidP="0018563A">
      <w:pPr>
        <w:shd w:val="clear" w:color="auto" w:fill="E6E6E6"/>
        <w:jc w:val="center"/>
        <w:rPr>
          <w:b/>
          <w:lang w:val="es-US"/>
        </w:rPr>
      </w:pPr>
      <w:r>
        <w:rPr>
          <w:b/>
          <w:lang w:val="es-US"/>
        </w:rPr>
        <w:t>Izgradnja novih kapaciteta za sm</w:t>
      </w:r>
      <w:r w:rsidR="008C3D8B">
        <w:rPr>
          <w:b/>
          <w:lang w:val="es-US"/>
        </w:rPr>
        <w:t>j</w:t>
      </w:r>
      <w:r>
        <w:rPr>
          <w:b/>
          <w:lang w:val="es-US"/>
        </w:rPr>
        <w:t>eštaj starih u okviru socijalne zaštite može dovesti u rizik strateško opred</w:t>
      </w:r>
      <w:r w:rsidR="008C3D8B">
        <w:rPr>
          <w:b/>
          <w:lang w:val="es-US"/>
        </w:rPr>
        <w:t>j</w:t>
      </w:r>
      <w:r>
        <w:rPr>
          <w:b/>
          <w:lang w:val="es-US"/>
        </w:rPr>
        <w:t xml:space="preserve">eljenje za deinstitucionalizaciju i razvoj usluga u zajednici za starije korisnike. </w:t>
      </w:r>
    </w:p>
    <w:p w14:paraId="18317F72" w14:textId="77777777" w:rsidR="0089639E" w:rsidRDefault="0089639E" w:rsidP="0018563A">
      <w:pPr>
        <w:shd w:val="clear" w:color="auto" w:fill="E6E6E6"/>
        <w:jc w:val="center"/>
        <w:rPr>
          <w:b/>
          <w:lang w:val="es-US"/>
        </w:rPr>
      </w:pPr>
    </w:p>
    <w:p w14:paraId="3DF2F28F" w14:textId="0DA3971D" w:rsidR="0089639E" w:rsidRDefault="0089639E" w:rsidP="0018563A">
      <w:pPr>
        <w:shd w:val="clear" w:color="auto" w:fill="E6E6E6"/>
        <w:jc w:val="center"/>
        <w:rPr>
          <w:b/>
          <w:lang w:val="es-US"/>
        </w:rPr>
      </w:pPr>
      <w:r>
        <w:rPr>
          <w:b/>
          <w:lang w:val="es-US"/>
        </w:rPr>
        <w:t xml:space="preserve">Planirani kapaciteti objekata u Pljevljima i Nikšiću, naročito onog u Nikšiću (220 korisnika), nisu u skladu sa </w:t>
      </w:r>
      <w:r w:rsidR="006874B9">
        <w:rPr>
          <w:b/>
          <w:lang w:val="es-US"/>
        </w:rPr>
        <w:t xml:space="preserve">strateškim </w:t>
      </w:r>
      <w:r>
        <w:rPr>
          <w:b/>
          <w:lang w:val="es-US"/>
        </w:rPr>
        <w:t>opred</w:t>
      </w:r>
      <w:r w:rsidR="008C3D8B">
        <w:rPr>
          <w:b/>
          <w:lang w:val="es-US"/>
        </w:rPr>
        <w:t>j</w:t>
      </w:r>
      <w:r>
        <w:rPr>
          <w:b/>
          <w:lang w:val="es-US"/>
        </w:rPr>
        <w:t xml:space="preserve">eljenjem </w:t>
      </w:r>
      <w:r w:rsidR="006874B9">
        <w:rPr>
          <w:b/>
          <w:lang w:val="es-US"/>
        </w:rPr>
        <w:t>da se starijim korisnicima na domskom sm</w:t>
      </w:r>
      <w:r w:rsidR="008C3D8B">
        <w:rPr>
          <w:b/>
          <w:lang w:val="es-US"/>
        </w:rPr>
        <w:t>j</w:t>
      </w:r>
      <w:r w:rsidR="006874B9">
        <w:rPr>
          <w:b/>
          <w:lang w:val="es-US"/>
        </w:rPr>
        <w:t>eštaju obezb</w:t>
      </w:r>
      <w:r w:rsidR="008C3D8B">
        <w:rPr>
          <w:b/>
          <w:lang w:val="es-US"/>
        </w:rPr>
        <w:t>ij</w:t>
      </w:r>
      <w:r w:rsidR="006874B9">
        <w:rPr>
          <w:b/>
          <w:lang w:val="es-US"/>
        </w:rPr>
        <w:t xml:space="preserve">ede uslovi življenja koji se zasnivaju na malim kapacitetima i organizaciji života koja nije tipično </w:t>
      </w:r>
      <w:r w:rsidR="00AF5625">
        <w:rPr>
          <w:b/>
          <w:lang w:val="es-US"/>
        </w:rPr>
        <w:t>„</w:t>
      </w:r>
      <w:r w:rsidR="006874B9">
        <w:rPr>
          <w:b/>
          <w:lang w:val="es-US"/>
        </w:rPr>
        <w:t xml:space="preserve">domska”.  </w:t>
      </w:r>
    </w:p>
    <w:p w14:paraId="01D933CD" w14:textId="77777777" w:rsidR="0018563A" w:rsidRDefault="0018563A" w:rsidP="0018563A">
      <w:pPr>
        <w:shd w:val="clear" w:color="auto" w:fill="E6E6E6"/>
        <w:jc w:val="center"/>
        <w:rPr>
          <w:b/>
          <w:lang w:val="es-US"/>
        </w:rPr>
      </w:pPr>
    </w:p>
    <w:p w14:paraId="04A4EA30" w14:textId="45B8D515" w:rsidR="0018563A" w:rsidRPr="0018563A" w:rsidRDefault="0018563A" w:rsidP="0018563A">
      <w:pPr>
        <w:shd w:val="clear" w:color="auto" w:fill="E6E6E6"/>
        <w:jc w:val="center"/>
        <w:rPr>
          <w:b/>
          <w:color w:val="0000FF"/>
          <w:lang w:val="es-US"/>
        </w:rPr>
      </w:pPr>
      <w:r>
        <w:rPr>
          <w:b/>
          <w:color w:val="0000FF"/>
          <w:lang w:val="es-US"/>
        </w:rPr>
        <w:t xml:space="preserve">Preporuke </w:t>
      </w:r>
    </w:p>
    <w:p w14:paraId="5F8738D1" w14:textId="77777777" w:rsidR="0089639E" w:rsidRDefault="0089639E" w:rsidP="0018563A">
      <w:pPr>
        <w:shd w:val="clear" w:color="auto" w:fill="E6E6E6"/>
        <w:jc w:val="center"/>
        <w:rPr>
          <w:b/>
          <w:lang w:val="es-US"/>
        </w:rPr>
      </w:pPr>
    </w:p>
    <w:p w14:paraId="4C9C8C30" w14:textId="57E8DD1F" w:rsidR="0089639E" w:rsidRDefault="0089639E" w:rsidP="0018563A">
      <w:pPr>
        <w:shd w:val="clear" w:color="auto" w:fill="E6E6E6"/>
        <w:jc w:val="center"/>
        <w:rPr>
          <w:b/>
          <w:lang w:val="es-US"/>
        </w:rPr>
      </w:pPr>
      <w:r>
        <w:rPr>
          <w:b/>
          <w:lang w:val="es-US"/>
        </w:rPr>
        <w:t xml:space="preserve">Dobijena  donatorska sredstva svakako jesu prilika </w:t>
      </w:r>
      <w:r w:rsidR="00560DA2">
        <w:rPr>
          <w:b/>
          <w:lang w:val="es-US"/>
        </w:rPr>
        <w:t>za unapr</w:t>
      </w:r>
      <w:r w:rsidR="008C3D8B">
        <w:rPr>
          <w:b/>
          <w:lang w:val="es-US"/>
        </w:rPr>
        <w:t>j</w:t>
      </w:r>
      <w:r w:rsidR="00560DA2">
        <w:rPr>
          <w:b/>
          <w:lang w:val="es-US"/>
        </w:rPr>
        <w:t>eđenje infrastrukturnih kapaciteta za pružanje usluga socijalne zaštite za starije, te ih treba iskoristiti na način koji najviše odg</w:t>
      </w:r>
      <w:r w:rsidR="0018563A">
        <w:rPr>
          <w:b/>
          <w:lang w:val="es-US"/>
        </w:rPr>
        <w:t>ovara potrebama Crne Gore, odno</w:t>
      </w:r>
      <w:r w:rsidR="00560DA2">
        <w:rPr>
          <w:b/>
          <w:lang w:val="es-US"/>
        </w:rPr>
        <w:t>s</w:t>
      </w:r>
      <w:r w:rsidR="0018563A">
        <w:rPr>
          <w:b/>
          <w:lang w:val="es-US"/>
        </w:rPr>
        <w:t>n</w:t>
      </w:r>
      <w:r w:rsidR="00560DA2">
        <w:rPr>
          <w:b/>
          <w:lang w:val="es-US"/>
        </w:rPr>
        <w:t>o koji je u skladu s potrebama korisničke grupe i strateškim opred</w:t>
      </w:r>
      <w:r w:rsidR="008C3D8B">
        <w:rPr>
          <w:b/>
          <w:lang w:val="es-US"/>
        </w:rPr>
        <w:t>j</w:t>
      </w:r>
      <w:r w:rsidR="00560DA2">
        <w:rPr>
          <w:b/>
          <w:lang w:val="es-US"/>
        </w:rPr>
        <w:t>eljenjima.</w:t>
      </w:r>
    </w:p>
    <w:p w14:paraId="2CBAE268" w14:textId="77777777" w:rsidR="0089639E" w:rsidRDefault="0089639E" w:rsidP="0018563A">
      <w:pPr>
        <w:shd w:val="clear" w:color="auto" w:fill="E6E6E6"/>
        <w:jc w:val="center"/>
        <w:rPr>
          <w:b/>
          <w:lang w:val="es-US"/>
        </w:rPr>
      </w:pPr>
    </w:p>
    <w:p w14:paraId="5ECBD4D6" w14:textId="1B77C0D6" w:rsidR="00560DA2" w:rsidRDefault="00560DA2" w:rsidP="0018563A">
      <w:pPr>
        <w:shd w:val="clear" w:color="auto" w:fill="E6E6E6"/>
        <w:jc w:val="center"/>
        <w:rPr>
          <w:b/>
          <w:lang w:val="es-US"/>
        </w:rPr>
      </w:pPr>
      <w:r>
        <w:rPr>
          <w:b/>
          <w:lang w:val="es-US"/>
        </w:rPr>
        <w:t>Potrebno je ispitati mogućnost da se d</w:t>
      </w:r>
      <w:r w:rsidR="00AF5625">
        <w:rPr>
          <w:b/>
          <w:lang w:val="es-US"/>
        </w:rPr>
        <w:t>i</w:t>
      </w:r>
      <w:r>
        <w:rPr>
          <w:b/>
          <w:lang w:val="es-US"/>
        </w:rPr>
        <w:t xml:space="preserve">o kapaciteta u </w:t>
      </w:r>
      <w:r w:rsidR="0089639E" w:rsidRPr="0089639E">
        <w:rPr>
          <w:b/>
          <w:lang w:val="es-US"/>
        </w:rPr>
        <w:t>novi</w:t>
      </w:r>
      <w:r>
        <w:rPr>
          <w:b/>
          <w:lang w:val="es-US"/>
        </w:rPr>
        <w:t>m</w:t>
      </w:r>
      <w:r w:rsidR="0089639E" w:rsidRPr="0089639E">
        <w:rPr>
          <w:b/>
          <w:lang w:val="es-US"/>
        </w:rPr>
        <w:t xml:space="preserve"> domovi</w:t>
      </w:r>
      <w:r w:rsidR="002F6D88">
        <w:rPr>
          <w:b/>
          <w:lang w:val="es-US"/>
        </w:rPr>
        <w:t>ma iskoristi</w:t>
      </w:r>
      <w:r>
        <w:rPr>
          <w:b/>
          <w:lang w:val="es-US"/>
        </w:rPr>
        <w:t xml:space="preserve"> za </w:t>
      </w:r>
      <w:r w:rsidR="0089639E" w:rsidRPr="0089639E">
        <w:rPr>
          <w:b/>
          <w:lang w:val="es-US"/>
        </w:rPr>
        <w:t>pal</w:t>
      </w:r>
      <w:r w:rsidR="008C3D8B">
        <w:rPr>
          <w:b/>
          <w:lang w:val="es-US"/>
        </w:rPr>
        <w:t>i</w:t>
      </w:r>
      <w:r w:rsidR="0089639E" w:rsidRPr="0089639E">
        <w:rPr>
          <w:b/>
          <w:lang w:val="es-US"/>
        </w:rPr>
        <w:t>jat</w:t>
      </w:r>
      <w:r>
        <w:rPr>
          <w:b/>
          <w:lang w:val="es-US"/>
        </w:rPr>
        <w:t>i</w:t>
      </w:r>
      <w:r w:rsidR="0089639E" w:rsidRPr="0089639E">
        <w:rPr>
          <w:b/>
          <w:lang w:val="es-US"/>
        </w:rPr>
        <w:t>vno zbr</w:t>
      </w:r>
      <w:r w:rsidR="008C3D8B">
        <w:rPr>
          <w:b/>
          <w:lang w:val="es-US"/>
        </w:rPr>
        <w:t>i</w:t>
      </w:r>
      <w:r w:rsidR="0089639E" w:rsidRPr="0089639E">
        <w:rPr>
          <w:b/>
          <w:lang w:val="es-US"/>
        </w:rPr>
        <w:t xml:space="preserve">njavanje </w:t>
      </w:r>
      <w:r>
        <w:rPr>
          <w:b/>
          <w:lang w:val="es-US"/>
        </w:rPr>
        <w:t xml:space="preserve">odraslih i starijih lica. </w:t>
      </w:r>
    </w:p>
    <w:p w14:paraId="3B067740" w14:textId="77777777" w:rsidR="00560DA2" w:rsidRDefault="00560DA2" w:rsidP="0018563A">
      <w:pPr>
        <w:shd w:val="clear" w:color="auto" w:fill="E6E6E6"/>
        <w:jc w:val="center"/>
        <w:rPr>
          <w:b/>
          <w:lang w:val="es-US"/>
        </w:rPr>
      </w:pPr>
    </w:p>
    <w:p w14:paraId="44C359F7" w14:textId="5C2D8BA9" w:rsidR="00A014A7" w:rsidRPr="0089639E" w:rsidRDefault="00560DA2" w:rsidP="0018563A">
      <w:pPr>
        <w:shd w:val="clear" w:color="auto" w:fill="E6E6E6"/>
        <w:jc w:val="center"/>
        <w:rPr>
          <w:b/>
          <w:lang w:val="es-US"/>
        </w:rPr>
      </w:pPr>
      <w:r>
        <w:rPr>
          <w:b/>
          <w:lang w:val="es-US"/>
        </w:rPr>
        <w:t xml:space="preserve">Takođe, potrebno </w:t>
      </w:r>
      <w:r w:rsidR="0018563A">
        <w:rPr>
          <w:b/>
          <w:lang w:val="es-US"/>
        </w:rPr>
        <w:t>j</w:t>
      </w:r>
      <w:r>
        <w:rPr>
          <w:b/>
          <w:lang w:val="es-US"/>
        </w:rPr>
        <w:t>e ispitati mogućnost da se d</w:t>
      </w:r>
      <w:r w:rsidR="00AF5625">
        <w:rPr>
          <w:b/>
          <w:lang w:val="es-US"/>
        </w:rPr>
        <w:t>i</w:t>
      </w:r>
      <w:r>
        <w:rPr>
          <w:b/>
          <w:lang w:val="es-US"/>
        </w:rPr>
        <w:t xml:space="preserve">o kapaciteta </w:t>
      </w:r>
      <w:r w:rsidR="0089639E" w:rsidRPr="0089639E">
        <w:rPr>
          <w:b/>
          <w:lang w:val="es-US"/>
        </w:rPr>
        <w:t>usm</w:t>
      </w:r>
      <w:r w:rsidR="00AF5625">
        <w:rPr>
          <w:b/>
          <w:lang w:val="es-US"/>
        </w:rPr>
        <w:t>j</w:t>
      </w:r>
      <w:r w:rsidR="0089639E" w:rsidRPr="0089639E">
        <w:rPr>
          <w:b/>
          <w:lang w:val="es-US"/>
        </w:rPr>
        <w:t>er</w:t>
      </w:r>
      <w:r>
        <w:rPr>
          <w:b/>
          <w:lang w:val="es-US"/>
        </w:rPr>
        <w:t>i</w:t>
      </w:r>
      <w:r w:rsidR="0089639E" w:rsidRPr="0089639E">
        <w:rPr>
          <w:b/>
          <w:lang w:val="es-US"/>
        </w:rPr>
        <w:t xml:space="preserve"> ka </w:t>
      </w:r>
      <w:r>
        <w:rPr>
          <w:b/>
          <w:lang w:val="es-US"/>
        </w:rPr>
        <w:t>sm</w:t>
      </w:r>
      <w:r w:rsidR="00AF5625">
        <w:rPr>
          <w:b/>
          <w:lang w:val="es-US"/>
        </w:rPr>
        <w:t>j</w:t>
      </w:r>
      <w:r>
        <w:rPr>
          <w:b/>
          <w:lang w:val="es-US"/>
        </w:rPr>
        <w:t xml:space="preserve">eštaju </w:t>
      </w:r>
      <w:r w:rsidR="0089639E" w:rsidRPr="0089639E">
        <w:rPr>
          <w:b/>
          <w:lang w:val="es-US"/>
        </w:rPr>
        <w:t>obol</w:t>
      </w:r>
      <w:r w:rsidR="00AF5625">
        <w:rPr>
          <w:b/>
          <w:lang w:val="es-US"/>
        </w:rPr>
        <w:t>j</w:t>
      </w:r>
      <w:r w:rsidR="0089639E" w:rsidRPr="0089639E">
        <w:rPr>
          <w:b/>
          <w:lang w:val="es-US"/>
        </w:rPr>
        <w:t>eli</w:t>
      </w:r>
      <w:r>
        <w:rPr>
          <w:b/>
          <w:lang w:val="es-US"/>
        </w:rPr>
        <w:t>h</w:t>
      </w:r>
      <w:r w:rsidR="0089639E" w:rsidRPr="0089639E">
        <w:rPr>
          <w:b/>
          <w:lang w:val="es-US"/>
        </w:rPr>
        <w:t xml:space="preserve"> od demencije</w:t>
      </w:r>
      <w:r>
        <w:rPr>
          <w:b/>
          <w:lang w:val="es-US"/>
        </w:rPr>
        <w:t xml:space="preserve">, uz funkcionalno povezivanje sa </w:t>
      </w:r>
      <w:r w:rsidR="0089639E" w:rsidRPr="0089639E">
        <w:rPr>
          <w:b/>
          <w:lang w:val="es-US"/>
        </w:rPr>
        <w:t>zd</w:t>
      </w:r>
      <w:r w:rsidR="002F6D88">
        <w:rPr>
          <w:b/>
          <w:lang w:val="es-US"/>
        </w:rPr>
        <w:t>r</w:t>
      </w:r>
      <w:r w:rsidR="0089639E" w:rsidRPr="0089639E">
        <w:rPr>
          <w:b/>
          <w:lang w:val="es-US"/>
        </w:rPr>
        <w:t>avst</w:t>
      </w:r>
      <w:r w:rsidR="00AF5625">
        <w:rPr>
          <w:b/>
          <w:lang w:val="es-US"/>
        </w:rPr>
        <w:t>v</w:t>
      </w:r>
      <w:r w:rsidR="0089639E" w:rsidRPr="0089639E">
        <w:rPr>
          <w:b/>
          <w:lang w:val="es-US"/>
        </w:rPr>
        <w:t>enim uslugama</w:t>
      </w:r>
      <w:r>
        <w:rPr>
          <w:b/>
          <w:lang w:val="es-US"/>
        </w:rPr>
        <w:t xml:space="preserve"> i sistemom zdravstvene zaštite</w:t>
      </w:r>
      <w:r w:rsidR="0089639E" w:rsidRPr="0089639E">
        <w:rPr>
          <w:b/>
          <w:lang w:val="es-US"/>
        </w:rPr>
        <w:t>.</w:t>
      </w:r>
    </w:p>
    <w:p w14:paraId="4636FC97" w14:textId="77777777" w:rsidR="00A014A7" w:rsidRPr="0089639E" w:rsidRDefault="00A014A7" w:rsidP="0018563A">
      <w:pPr>
        <w:shd w:val="clear" w:color="auto" w:fill="E6E6E6"/>
        <w:jc w:val="center"/>
        <w:rPr>
          <w:b/>
          <w:lang w:val="es-US"/>
        </w:rPr>
      </w:pPr>
    </w:p>
    <w:p w14:paraId="468504BF" w14:textId="77777777" w:rsidR="00A014A7" w:rsidRPr="0089639E" w:rsidRDefault="00A014A7" w:rsidP="0018563A">
      <w:pPr>
        <w:shd w:val="clear" w:color="auto" w:fill="E6E6E6"/>
        <w:jc w:val="center"/>
        <w:rPr>
          <w:b/>
          <w:lang w:val="es-US"/>
        </w:rPr>
      </w:pPr>
    </w:p>
    <w:p w14:paraId="62BB6561" w14:textId="77777777" w:rsidR="0069582B" w:rsidRDefault="0069582B" w:rsidP="0069582B">
      <w:pPr>
        <w:jc w:val="both"/>
        <w:rPr>
          <w:lang w:val="es-US"/>
        </w:rPr>
      </w:pPr>
    </w:p>
    <w:p w14:paraId="2D7B29A4" w14:textId="77777777" w:rsidR="00412C17" w:rsidRPr="0069582B" w:rsidRDefault="00412C17" w:rsidP="0069582B">
      <w:pPr>
        <w:jc w:val="both"/>
        <w:rPr>
          <w:lang w:val="es-US"/>
        </w:rPr>
      </w:pPr>
    </w:p>
    <w:p w14:paraId="3EC6F0AC" w14:textId="119AD118" w:rsidR="000F6926" w:rsidRPr="00821F57" w:rsidRDefault="00821F57" w:rsidP="00821F57">
      <w:pPr>
        <w:shd w:val="clear" w:color="auto" w:fill="FFFF99"/>
        <w:jc w:val="center"/>
        <w:rPr>
          <w:b/>
          <w:color w:val="0000FF"/>
        </w:rPr>
      </w:pPr>
      <w:r>
        <w:rPr>
          <w:b/>
          <w:color w:val="0000FF"/>
          <w:shd w:val="clear" w:color="auto" w:fill="FFFF99"/>
        </w:rPr>
        <w:t xml:space="preserve">ZAVRŠNE </w:t>
      </w:r>
      <w:r w:rsidR="001D0CEF" w:rsidRPr="001D0CEF">
        <w:rPr>
          <w:b/>
          <w:color w:val="0000FF"/>
          <w:shd w:val="clear" w:color="auto" w:fill="FFFF99"/>
        </w:rPr>
        <w:t>PREPORUKE</w:t>
      </w:r>
    </w:p>
    <w:p w14:paraId="710BBAF7" w14:textId="77777777" w:rsidR="0069582B" w:rsidRDefault="0069582B" w:rsidP="000F6926">
      <w:pPr>
        <w:jc w:val="both"/>
      </w:pPr>
    </w:p>
    <w:p w14:paraId="5953AD9E" w14:textId="5A53BBE4" w:rsidR="00E436AD" w:rsidRDefault="00821F57" w:rsidP="000F6926">
      <w:pPr>
        <w:jc w:val="both"/>
      </w:pPr>
      <w:r>
        <w:t>S obzirom na rezultate ove analize</w:t>
      </w:r>
      <w:r w:rsidR="00B05AF3">
        <w:t>,</w:t>
      </w:r>
      <w:r>
        <w:t xml:space="preserve"> iznosi</w:t>
      </w:r>
      <w:r w:rsidR="0000770C">
        <w:t>mo završne preporuke kao okvir za izradu novog stra</w:t>
      </w:r>
      <w:r w:rsidR="00B05AF3">
        <w:t>t</w:t>
      </w:r>
      <w:r w:rsidR="0000770C">
        <w:t xml:space="preserve">eškog dokumenta za razvoj sistema socijalne zaštite za starije. </w:t>
      </w:r>
    </w:p>
    <w:p w14:paraId="63320EE7" w14:textId="77777777" w:rsidR="00E436AD" w:rsidRDefault="00E436AD" w:rsidP="000F6926">
      <w:pPr>
        <w:jc w:val="both"/>
      </w:pPr>
    </w:p>
    <w:p w14:paraId="36A585BB" w14:textId="595C1070" w:rsidR="00821F57" w:rsidRDefault="0024489E" w:rsidP="000F6926">
      <w:pPr>
        <w:jc w:val="both"/>
      </w:pPr>
      <w:r>
        <w:t>Neke preporuke iz ovog od</w:t>
      </w:r>
      <w:r w:rsidR="00B05AF3">
        <w:t>j</w:t>
      </w:r>
      <w:r>
        <w:t>eljka već se nalaze u prethodnim d</w:t>
      </w:r>
      <w:r w:rsidR="00B05AF3">
        <w:t>j</w:t>
      </w:r>
      <w:r>
        <w:t>elovima analize, al</w:t>
      </w:r>
      <w:r w:rsidR="00967437">
        <w:t>i s</w:t>
      </w:r>
      <w:r>
        <w:t>u</w:t>
      </w:r>
      <w:r w:rsidR="00B05AF3">
        <w:t>,</w:t>
      </w:r>
      <w:r>
        <w:t xml:space="preserve"> </w:t>
      </w:r>
      <w:r w:rsidR="00967437">
        <w:t>iz razloga</w:t>
      </w:r>
      <w:r>
        <w:t xml:space="preserve"> koherentn</w:t>
      </w:r>
      <w:r w:rsidR="00967437">
        <w:t>osti</w:t>
      </w:r>
      <w:r>
        <w:t xml:space="preserve"> </w:t>
      </w:r>
      <w:r w:rsidR="00967437">
        <w:t xml:space="preserve">za potrebe </w:t>
      </w:r>
      <w:r>
        <w:t>izrade nove strategije</w:t>
      </w:r>
      <w:r w:rsidR="00B05AF3">
        <w:t>,</w:t>
      </w:r>
      <w:r>
        <w:t xml:space="preserve"> date ponovo uz odgovarajuće modifikacije. </w:t>
      </w:r>
    </w:p>
    <w:p w14:paraId="1AEF5014" w14:textId="77777777" w:rsidR="0000770C" w:rsidRDefault="0000770C" w:rsidP="000F6926">
      <w:pPr>
        <w:jc w:val="both"/>
      </w:pPr>
    </w:p>
    <w:p w14:paraId="49EDF14C" w14:textId="410C7A63" w:rsidR="0000770C" w:rsidRDefault="0000770C" w:rsidP="000F6926">
      <w:pPr>
        <w:jc w:val="both"/>
        <w:rPr>
          <w:lang w:val="es-US"/>
        </w:rPr>
      </w:pPr>
      <w:r>
        <w:t>1) U skladu s Planom Vlade Crne Gore, strateški dok</w:t>
      </w:r>
      <w:r w:rsidR="00280A59">
        <w:t>u</w:t>
      </w:r>
      <w:r>
        <w:t xml:space="preserve">ment će se koncipirati sektorski, treba da se odnosi </w:t>
      </w:r>
      <w:r w:rsidR="00280A59">
        <w:t xml:space="preserve">samo </w:t>
      </w:r>
      <w:r>
        <w:t>na sistem socijalne zaštite, s tim što je neophodno iz tog okvira maksimalno imati u vidu potrebu za razvojem intersektorskih usluga, kao i principe i vr</w:t>
      </w:r>
      <w:r w:rsidR="00B05AF3">
        <w:t>ij</w:t>
      </w:r>
      <w:r>
        <w:t xml:space="preserve">ednosti iz </w:t>
      </w:r>
      <w:r>
        <w:rPr>
          <w:lang w:val="es-US"/>
        </w:rPr>
        <w:t>Madridskog</w:t>
      </w:r>
      <w:r w:rsidRPr="00281009">
        <w:rPr>
          <w:lang w:val="es-US"/>
        </w:rPr>
        <w:t xml:space="preserve"> </w:t>
      </w:r>
      <w:r>
        <w:rPr>
          <w:lang w:val="es-US"/>
        </w:rPr>
        <w:t>m</w:t>
      </w:r>
      <w:r w:rsidRPr="00281009">
        <w:rPr>
          <w:lang w:val="es-US"/>
        </w:rPr>
        <w:t>eđunarodn</w:t>
      </w:r>
      <w:r>
        <w:rPr>
          <w:lang w:val="es-US"/>
        </w:rPr>
        <w:t>og</w:t>
      </w:r>
      <w:r w:rsidRPr="00281009">
        <w:rPr>
          <w:lang w:val="es-US"/>
        </w:rPr>
        <w:t xml:space="preserve"> </w:t>
      </w:r>
      <w:r>
        <w:rPr>
          <w:lang w:val="es-US"/>
        </w:rPr>
        <w:lastRenderedPageBreak/>
        <w:t>p</w:t>
      </w:r>
      <w:r w:rsidRPr="00281009">
        <w:rPr>
          <w:lang w:val="es-US"/>
        </w:rPr>
        <w:t>lan</w:t>
      </w:r>
      <w:r>
        <w:rPr>
          <w:lang w:val="es-US"/>
        </w:rPr>
        <w:t>a</w:t>
      </w:r>
      <w:r w:rsidRPr="00281009">
        <w:rPr>
          <w:lang w:val="es-US"/>
        </w:rPr>
        <w:t xml:space="preserve"> </w:t>
      </w:r>
      <w:r>
        <w:rPr>
          <w:lang w:val="es-US"/>
        </w:rPr>
        <w:t>a</w:t>
      </w:r>
      <w:r w:rsidRPr="00281009">
        <w:rPr>
          <w:lang w:val="es-US"/>
        </w:rPr>
        <w:t xml:space="preserve">kcije o </w:t>
      </w:r>
      <w:r>
        <w:rPr>
          <w:lang w:val="es-US"/>
        </w:rPr>
        <w:t>s</w:t>
      </w:r>
      <w:r w:rsidRPr="00281009">
        <w:rPr>
          <w:lang w:val="es-US"/>
        </w:rPr>
        <w:t>tarenju i Političk</w:t>
      </w:r>
      <w:r>
        <w:rPr>
          <w:lang w:val="es-US"/>
        </w:rPr>
        <w:t>e</w:t>
      </w:r>
      <w:r w:rsidRPr="00281009">
        <w:rPr>
          <w:lang w:val="es-US"/>
        </w:rPr>
        <w:t xml:space="preserve"> </w:t>
      </w:r>
      <w:r>
        <w:rPr>
          <w:lang w:val="es-US"/>
        </w:rPr>
        <w:t>d</w:t>
      </w:r>
      <w:r w:rsidRPr="00281009">
        <w:rPr>
          <w:lang w:val="es-US"/>
        </w:rPr>
        <w:t>eklaracij</w:t>
      </w:r>
      <w:r>
        <w:rPr>
          <w:lang w:val="es-US"/>
        </w:rPr>
        <w:t>e s</w:t>
      </w:r>
      <w:r w:rsidRPr="00281009">
        <w:rPr>
          <w:lang w:val="es-US"/>
        </w:rPr>
        <w:t xml:space="preserve"> Drug</w:t>
      </w:r>
      <w:r>
        <w:rPr>
          <w:lang w:val="es-US"/>
        </w:rPr>
        <w:t>e</w:t>
      </w:r>
      <w:r w:rsidRPr="00281009">
        <w:rPr>
          <w:lang w:val="es-US"/>
        </w:rPr>
        <w:t xml:space="preserve"> </w:t>
      </w:r>
      <w:r w:rsidR="00AF5625">
        <w:rPr>
          <w:lang w:val="es-US"/>
        </w:rPr>
        <w:t>s</w:t>
      </w:r>
      <w:r w:rsidRPr="00281009">
        <w:rPr>
          <w:lang w:val="es-US"/>
        </w:rPr>
        <w:t>v</w:t>
      </w:r>
      <w:r w:rsidR="00AF5625">
        <w:rPr>
          <w:lang w:val="es-US"/>
        </w:rPr>
        <w:t>j</w:t>
      </w:r>
      <w:r w:rsidRPr="00281009">
        <w:rPr>
          <w:lang w:val="es-US"/>
        </w:rPr>
        <w:t>etsk</w:t>
      </w:r>
      <w:r>
        <w:rPr>
          <w:lang w:val="es-US"/>
        </w:rPr>
        <w:t>e</w:t>
      </w:r>
      <w:r w:rsidRPr="00281009">
        <w:rPr>
          <w:lang w:val="es-US"/>
        </w:rPr>
        <w:t xml:space="preserve"> </w:t>
      </w:r>
      <w:r w:rsidR="00AF5625">
        <w:rPr>
          <w:lang w:val="es-US"/>
        </w:rPr>
        <w:t>s</w:t>
      </w:r>
      <w:r w:rsidRPr="00281009">
        <w:rPr>
          <w:lang w:val="es-US"/>
        </w:rPr>
        <w:t>kupštin</w:t>
      </w:r>
      <w:r>
        <w:rPr>
          <w:lang w:val="es-US"/>
        </w:rPr>
        <w:t>e</w:t>
      </w:r>
      <w:r w:rsidRPr="00281009">
        <w:rPr>
          <w:lang w:val="es-US"/>
        </w:rPr>
        <w:t xml:space="preserve"> o </w:t>
      </w:r>
      <w:r w:rsidR="00AF5625">
        <w:rPr>
          <w:lang w:val="es-US"/>
        </w:rPr>
        <w:t>s</w:t>
      </w:r>
      <w:r w:rsidRPr="00281009">
        <w:rPr>
          <w:lang w:val="es-US"/>
        </w:rPr>
        <w:t xml:space="preserve">tarenju </w:t>
      </w:r>
      <w:r>
        <w:rPr>
          <w:lang w:val="es-US"/>
        </w:rPr>
        <w:t>iz</w:t>
      </w:r>
      <w:r w:rsidRPr="00281009">
        <w:rPr>
          <w:lang w:val="es-US"/>
        </w:rPr>
        <w:t xml:space="preserve"> april</w:t>
      </w:r>
      <w:r>
        <w:rPr>
          <w:lang w:val="es-US"/>
        </w:rPr>
        <w:t>a</w:t>
      </w:r>
      <w:r w:rsidRPr="00281009">
        <w:rPr>
          <w:lang w:val="es-US"/>
        </w:rPr>
        <w:t xml:space="preserve"> 2002. godine</w:t>
      </w:r>
      <w:r>
        <w:rPr>
          <w:lang w:val="es-US"/>
        </w:rPr>
        <w:t>.</w:t>
      </w:r>
    </w:p>
    <w:p w14:paraId="3B343A22" w14:textId="77777777" w:rsidR="0000770C" w:rsidRDefault="0000770C" w:rsidP="000F6926">
      <w:pPr>
        <w:jc w:val="both"/>
        <w:rPr>
          <w:lang w:val="es-US"/>
        </w:rPr>
      </w:pPr>
    </w:p>
    <w:p w14:paraId="535B2B3C" w14:textId="2D42FD56" w:rsidR="00880314" w:rsidRDefault="0000770C" w:rsidP="00880314">
      <w:pPr>
        <w:jc w:val="both"/>
      </w:pPr>
      <w:r>
        <w:rPr>
          <w:lang w:val="es-US"/>
        </w:rPr>
        <w:t xml:space="preserve">2) </w:t>
      </w:r>
      <w:r w:rsidR="00880314">
        <w:t xml:space="preserve">Postoji prostor  da se identifikuju i </w:t>
      </w:r>
      <w:r w:rsidR="00280A59">
        <w:t>kreiraju</w:t>
      </w:r>
      <w:r w:rsidR="00880314">
        <w:t xml:space="preserve"> veze sa strateškim dokumentom za osobe s invaliditetom, odnosno da se na m</w:t>
      </w:r>
      <w:r w:rsidR="00B05AF3">
        <w:t>j</w:t>
      </w:r>
      <w:r w:rsidR="00880314">
        <w:t>estima na kojima je to uputno u strategiji za starije pojedine m</w:t>
      </w:r>
      <w:r w:rsidR="00B05AF3">
        <w:t>j</w:t>
      </w:r>
      <w:r w:rsidR="00880314">
        <w:t>ere povežu sa strateškim dokume</w:t>
      </w:r>
      <w:r w:rsidR="005D3775">
        <w:t>ntom za osobe s invaliditetom.</w:t>
      </w:r>
      <w:r w:rsidR="00280A59">
        <w:t xml:space="preserve"> </w:t>
      </w:r>
      <w:r w:rsidR="00880314">
        <w:t>Ovo naročito u odnosu na pristupačnost; participaciju; zapošljavanje; obrazovanje i obuku; socijalnu zaštitu; i zdravstvo – a s obzirom na potrebe, interese i socijalnu koheziju starijih.</w:t>
      </w:r>
    </w:p>
    <w:p w14:paraId="0A20910D" w14:textId="77777777" w:rsidR="00880314" w:rsidRDefault="00880314" w:rsidP="00880314">
      <w:pPr>
        <w:jc w:val="both"/>
      </w:pPr>
    </w:p>
    <w:p w14:paraId="43FCDA9F" w14:textId="7DFD8DBA" w:rsidR="005D3775" w:rsidRDefault="005D3775" w:rsidP="00880314">
      <w:pPr>
        <w:jc w:val="both"/>
      </w:pPr>
      <w:r>
        <w:t xml:space="preserve">3) Potrebno je nastaviti srealizacijom zadataka iz prethodne strategije, i to: </w:t>
      </w:r>
    </w:p>
    <w:p w14:paraId="1B2E24AF" w14:textId="03330F56" w:rsidR="005D3775" w:rsidRDefault="005D3775" w:rsidP="00880314">
      <w:pPr>
        <w:jc w:val="both"/>
      </w:pPr>
      <w:r>
        <w:tab/>
        <w:t>(a) onih zadataka koji po svojoj prirodi zaht</w:t>
      </w:r>
      <w:r w:rsidR="0074621E">
        <w:t>ij</w:t>
      </w:r>
      <w:r>
        <w:t xml:space="preserve">evaju kontinuitet </w:t>
      </w:r>
      <w:r w:rsidR="001530F4">
        <w:tab/>
      </w:r>
      <w:r>
        <w:t>(prvenstveno razvoj usluga u zaje</w:t>
      </w:r>
      <w:r w:rsidR="0074621E">
        <w:t>d</w:t>
      </w:r>
      <w:r>
        <w:t>nici za starije)</w:t>
      </w:r>
      <w:r w:rsidR="0074621E">
        <w:t>;</w:t>
      </w:r>
      <w:r>
        <w:t xml:space="preserve"> </w:t>
      </w:r>
    </w:p>
    <w:p w14:paraId="5F486764" w14:textId="53706ED0" w:rsidR="00880314" w:rsidRDefault="005D3775" w:rsidP="00880314">
      <w:pPr>
        <w:jc w:val="both"/>
      </w:pPr>
      <w:r>
        <w:tab/>
        <w:t>(b) zadataka koji su realizovani</w:t>
      </w:r>
      <w:r w:rsidR="0074621E">
        <w:t>,</w:t>
      </w:r>
      <w:r>
        <w:t xml:space="preserve"> ali zaht</w:t>
      </w:r>
      <w:r w:rsidR="0074621E">
        <w:t>ij</w:t>
      </w:r>
      <w:r>
        <w:t xml:space="preserve">evaju dalja unapređenja:  </w:t>
      </w:r>
      <w:r w:rsidR="001530F4">
        <w:tab/>
      </w:r>
      <w:r>
        <w:t xml:space="preserve">standardizacija usluga, koju treba preispitati s aspekta njihovih realnih </w:t>
      </w:r>
      <w:r w:rsidR="001530F4">
        <w:tab/>
      </w:r>
      <w:r>
        <w:t xml:space="preserve">atributa </w:t>
      </w:r>
      <w:r w:rsidR="0074621E">
        <w:t>„</w:t>
      </w:r>
      <w:r>
        <w:t xml:space="preserve">minimalnih standarda”, tj. dostižnosti za sve pružaoce usluga; </w:t>
      </w:r>
      <w:r w:rsidR="001530F4">
        <w:tab/>
      </w:r>
      <w:r>
        <w:t>kriterijuma za licenciranje organizacija</w:t>
      </w:r>
      <w:r w:rsidR="00280A59">
        <w:t xml:space="preserve"> koje pružaju usluge za starije</w:t>
      </w:r>
      <w:r w:rsidR="0074621E">
        <w:t>;</w:t>
      </w:r>
      <w:r>
        <w:t xml:space="preserve"> </w:t>
      </w:r>
    </w:p>
    <w:p w14:paraId="2AB3EAF3" w14:textId="0F079162" w:rsidR="005D3775" w:rsidRDefault="005D3775" w:rsidP="00880314">
      <w:pPr>
        <w:jc w:val="both"/>
      </w:pPr>
      <w:r>
        <w:tab/>
        <w:t>c) zada</w:t>
      </w:r>
      <w:r w:rsidR="00280A59">
        <w:t>taka koji nisu realizovani ili s</w:t>
      </w:r>
      <w:r>
        <w:t>u d</w:t>
      </w:r>
      <w:r w:rsidR="0074621E">
        <w:t>j</w:t>
      </w:r>
      <w:r>
        <w:t xml:space="preserve">elimično realizovani, ukoliko </w:t>
      </w:r>
      <w:r w:rsidR="001530F4">
        <w:tab/>
      </w:r>
      <w:r>
        <w:t>odgovaraju aktuelnim strateškim opred</w:t>
      </w:r>
      <w:r w:rsidR="0074621E">
        <w:t>j</w:t>
      </w:r>
      <w:r>
        <w:t xml:space="preserve">eljenjima. </w:t>
      </w:r>
    </w:p>
    <w:p w14:paraId="273C3F19" w14:textId="77777777" w:rsidR="005D3775" w:rsidRDefault="005D3775" w:rsidP="00880314">
      <w:pPr>
        <w:jc w:val="both"/>
      </w:pPr>
    </w:p>
    <w:p w14:paraId="77B359E4" w14:textId="770639C5" w:rsidR="00880314" w:rsidRPr="008E58E5" w:rsidRDefault="005D3775" w:rsidP="00880314">
      <w:pPr>
        <w:jc w:val="both"/>
      </w:pPr>
      <w:r w:rsidRPr="008E58E5">
        <w:t xml:space="preserve">4) </w:t>
      </w:r>
      <w:r w:rsidR="00880314" w:rsidRPr="008E58E5">
        <w:t xml:space="preserve">Usluge </w:t>
      </w:r>
      <w:r w:rsidR="00B6525B">
        <w:t xml:space="preserve">podrške za život </w:t>
      </w:r>
      <w:r w:rsidR="00880314" w:rsidRPr="008E58E5">
        <w:t>u zajednici za starije</w:t>
      </w:r>
      <w:r w:rsidR="00B6525B">
        <w:t>, kao i savjetodavno-terapijske i socijaln</w:t>
      </w:r>
      <w:r w:rsidR="0074621E">
        <w:t>o-</w:t>
      </w:r>
      <w:r w:rsidR="00B6525B">
        <w:t>edukativne usluge</w:t>
      </w:r>
      <w:r w:rsidR="00880314" w:rsidRPr="008E58E5">
        <w:t xml:space="preserve"> u većoj m</w:t>
      </w:r>
      <w:r w:rsidR="0074621E">
        <w:t>j</w:t>
      </w:r>
      <w:r w:rsidR="00880314" w:rsidRPr="008E58E5">
        <w:t xml:space="preserve">eri </w:t>
      </w:r>
      <w:r w:rsidR="00C02ED3" w:rsidRPr="008E58E5">
        <w:t xml:space="preserve">treba </w:t>
      </w:r>
      <w:r w:rsidR="00880314" w:rsidRPr="008E58E5">
        <w:t>obezb</w:t>
      </w:r>
      <w:r w:rsidR="0074621E">
        <w:t>j</w:t>
      </w:r>
      <w:r w:rsidR="00880314" w:rsidRPr="008E58E5">
        <w:t xml:space="preserve">eđivati preko organizacija civilnog društva </w:t>
      </w:r>
      <w:r w:rsidR="00B6525B">
        <w:t>i drugih (preduzetnika, privrednih društava i fizičkih lica)</w:t>
      </w:r>
      <w:r w:rsidR="0074621E">
        <w:t>,</w:t>
      </w:r>
      <w:r w:rsidR="00B6525B">
        <w:t xml:space="preserve"> koje Zakon o socijalnoj i dječjoj zaštiti prepoznaje kao pružaoce uslga</w:t>
      </w:r>
      <w:r w:rsidR="00880314" w:rsidRPr="008E58E5">
        <w:t xml:space="preserve">; </w:t>
      </w:r>
      <w:r w:rsidR="00C02ED3" w:rsidRPr="008E58E5">
        <w:t>s tim što to treba činiti</w:t>
      </w:r>
      <w:r w:rsidR="00880314" w:rsidRPr="008E58E5">
        <w:t xml:space="preserve"> na sistemski konzistentan način</w:t>
      </w:r>
      <w:r w:rsidR="0074621E">
        <w:t>,</w:t>
      </w:r>
      <w:r w:rsidR="00880314" w:rsidRPr="008E58E5">
        <w:t xml:space="preserve"> koji uključuje održivo finansiranje iz sredstava lokalnih budžeta, njihovo prepoznavanje u lokalnim odlu</w:t>
      </w:r>
      <w:r w:rsidR="00C02ED3" w:rsidRPr="008E58E5">
        <w:t>kama o pravima u socijalnoj zaš</w:t>
      </w:r>
      <w:r w:rsidR="00880314" w:rsidRPr="008E58E5">
        <w:t>titi, kao i licenciranjem pružalaca usluga i stručnih radnika uključenih u njihovo pružanje.</w:t>
      </w:r>
    </w:p>
    <w:p w14:paraId="4588F68E" w14:textId="77777777" w:rsidR="00880314" w:rsidRPr="008E58E5" w:rsidRDefault="00880314" w:rsidP="00880314">
      <w:pPr>
        <w:jc w:val="both"/>
      </w:pPr>
    </w:p>
    <w:p w14:paraId="32677C5B" w14:textId="44E3379F" w:rsidR="00880314" w:rsidRPr="008E58E5" w:rsidRDefault="005D3775" w:rsidP="00880314">
      <w:pPr>
        <w:jc w:val="both"/>
      </w:pPr>
      <w:r w:rsidRPr="008E58E5">
        <w:t xml:space="preserve">5) </w:t>
      </w:r>
      <w:r w:rsidR="00880314" w:rsidRPr="008E58E5">
        <w:t>Dobijena donatorska sredstva za izgradnju novih kapaciteta za smještaj starijih jesu prilika za unapr</w:t>
      </w:r>
      <w:r w:rsidR="0074621E">
        <w:t>j</w:t>
      </w:r>
      <w:r w:rsidR="00880314" w:rsidRPr="008E58E5">
        <w:t>eđenje infrastrukturnih kapaciteta za pružanje usluga socijalne zaštite za starije. Potrebno je ispitati mogućnost da se d</w:t>
      </w:r>
      <w:r w:rsidR="0074621E">
        <w:t>i</w:t>
      </w:r>
      <w:r w:rsidR="00880314" w:rsidRPr="008E58E5">
        <w:t>o kapaciteta u novim d</w:t>
      </w:r>
      <w:r w:rsidR="00DA4D2A" w:rsidRPr="008E58E5">
        <w:t>omovima iskoristi</w:t>
      </w:r>
      <w:r w:rsidR="00880314" w:rsidRPr="008E58E5">
        <w:t xml:space="preserve"> za pal</w:t>
      </w:r>
      <w:r w:rsidR="00AD54E3">
        <w:t>i</w:t>
      </w:r>
      <w:r w:rsidR="00880314" w:rsidRPr="008E58E5">
        <w:t>jativno zbr</w:t>
      </w:r>
      <w:r w:rsidR="0074621E">
        <w:t>i</w:t>
      </w:r>
      <w:r w:rsidR="00880314" w:rsidRPr="008E58E5">
        <w:t>njavanje odraslih i starijih lica; kao i za sm</w:t>
      </w:r>
      <w:r w:rsidR="0074621E">
        <w:t>j</w:t>
      </w:r>
      <w:r w:rsidR="00880314" w:rsidRPr="008E58E5">
        <w:t>eštaj obol</w:t>
      </w:r>
      <w:r w:rsidR="0074621E">
        <w:t>j</w:t>
      </w:r>
      <w:r w:rsidR="00880314" w:rsidRPr="008E58E5">
        <w:t>elih od demencije, uz funkcionalno povezivanje sa zd</w:t>
      </w:r>
      <w:r w:rsidR="0074621E">
        <w:t>r</w:t>
      </w:r>
      <w:r w:rsidR="00880314" w:rsidRPr="008E58E5">
        <w:t>avst</w:t>
      </w:r>
      <w:r w:rsidR="0074621E">
        <w:t>v</w:t>
      </w:r>
      <w:r w:rsidR="00880314" w:rsidRPr="008E58E5">
        <w:t>enim uslugama i sistemom zdravstvene zaštite.</w:t>
      </w:r>
    </w:p>
    <w:p w14:paraId="2CAF5073" w14:textId="77777777" w:rsidR="005D3775" w:rsidRPr="008E58E5" w:rsidRDefault="005D3775" w:rsidP="00880314">
      <w:pPr>
        <w:jc w:val="both"/>
      </w:pPr>
    </w:p>
    <w:p w14:paraId="65D4BDC5" w14:textId="7DD45607" w:rsidR="00821F57" w:rsidRPr="008E58E5" w:rsidRDefault="005D3775" w:rsidP="005D3775">
      <w:pPr>
        <w:jc w:val="both"/>
      </w:pPr>
      <w:r w:rsidRPr="008E58E5">
        <w:t>6) Potrebno je planirati promociju</w:t>
      </w:r>
      <w:r w:rsidR="00821F57" w:rsidRPr="008E58E5">
        <w:t>, unapr</w:t>
      </w:r>
      <w:r w:rsidR="0074621E">
        <w:t>j</w:t>
      </w:r>
      <w:r w:rsidRPr="008E58E5">
        <w:t>eđen</w:t>
      </w:r>
      <w:r w:rsidR="0074621E">
        <w:t>j</w:t>
      </w:r>
      <w:r w:rsidRPr="008E58E5">
        <w:t>e, analizu potreba i sl</w:t>
      </w:r>
      <w:r w:rsidR="00821F57" w:rsidRPr="008E58E5">
        <w:t xml:space="preserve">. </w:t>
      </w:r>
      <w:r w:rsidRPr="008E58E5">
        <w:t xml:space="preserve">za razvoj </w:t>
      </w:r>
      <w:r w:rsidR="00821F57" w:rsidRPr="008E58E5">
        <w:t>porodičnog sm</w:t>
      </w:r>
      <w:r w:rsidR="0074621E">
        <w:t>j</w:t>
      </w:r>
      <w:r w:rsidR="00821F57" w:rsidRPr="008E58E5">
        <w:t>eštaja za star</w:t>
      </w:r>
      <w:r w:rsidRPr="008E58E5">
        <w:t>ij</w:t>
      </w:r>
      <w:r w:rsidR="00821F57" w:rsidRPr="008E58E5">
        <w:t xml:space="preserve">e. </w:t>
      </w:r>
    </w:p>
    <w:p w14:paraId="076F9AE8" w14:textId="77777777" w:rsidR="005D3775" w:rsidRPr="008E58E5" w:rsidRDefault="005D3775" w:rsidP="005D3775">
      <w:pPr>
        <w:jc w:val="both"/>
      </w:pPr>
    </w:p>
    <w:p w14:paraId="4CC45194" w14:textId="4911A303" w:rsidR="00821F57" w:rsidRPr="00F71AF6" w:rsidRDefault="001530F4" w:rsidP="001530F4">
      <w:pPr>
        <w:jc w:val="both"/>
      </w:pPr>
      <w:r w:rsidRPr="008E58E5">
        <w:t>7) Sm</w:t>
      </w:r>
      <w:r w:rsidR="00AF5625">
        <w:t>j</w:t>
      </w:r>
      <w:r w:rsidRPr="008E58E5">
        <w:t>eš</w:t>
      </w:r>
      <w:r w:rsidR="005D3775" w:rsidRPr="008E58E5">
        <w:t xml:space="preserve">tajne kapacitete </w:t>
      </w:r>
      <w:r w:rsidR="00820914" w:rsidRPr="008E58E5">
        <w:t xml:space="preserve">potrebno je </w:t>
      </w:r>
      <w:r w:rsidR="005D3775" w:rsidRPr="008E58E5">
        <w:t>razvijati u formi manjih zajednica; stanovanja uz podršku u zajednici i sl. – pri čemu treba podsticati da se za razvoj ovih usl</w:t>
      </w:r>
      <w:r w:rsidRPr="008E58E5">
        <w:t>u</w:t>
      </w:r>
      <w:r w:rsidR="005D3775" w:rsidRPr="008E58E5">
        <w:t xml:space="preserve">ga koriste resursi korisnika </w:t>
      </w:r>
      <w:r w:rsidR="00821F57" w:rsidRPr="008E58E5">
        <w:t>(kuća, stan</w:t>
      </w:r>
      <w:r w:rsidRPr="008E58E5">
        <w:t>o</w:t>
      </w:r>
      <w:r w:rsidR="00821F57" w:rsidRPr="008E58E5">
        <w:t xml:space="preserve">va </w:t>
      </w:r>
      <w:r w:rsidRPr="008E58E5">
        <w:t>i sl.</w:t>
      </w:r>
      <w:r w:rsidR="00821F57" w:rsidRPr="008E58E5">
        <w:t>)</w:t>
      </w:r>
      <w:r w:rsidR="00AD54E3">
        <w:t>,</w:t>
      </w:r>
      <w:r w:rsidRPr="008E58E5">
        <w:t xml:space="preserve"> uz odgovarajuću pravnu zaštitu i ure</w:t>
      </w:r>
      <w:r w:rsidR="00820914" w:rsidRPr="008E58E5">
        <w:t>đ</w:t>
      </w:r>
      <w:r w:rsidRPr="008E58E5">
        <w:t>enje imovinskih i obligacionih prava. Za ove usluge potrebno je</w:t>
      </w:r>
      <w:r>
        <w:t xml:space="preserve"> razvijati </w:t>
      </w:r>
      <w:r w:rsidR="00820914">
        <w:t>stru</w:t>
      </w:r>
      <w:r w:rsidR="00820914" w:rsidRPr="00F71AF6">
        <w:t>čne i organiz</w:t>
      </w:r>
      <w:r w:rsidR="00AD54E3">
        <w:t>o</w:t>
      </w:r>
      <w:r w:rsidR="00820914" w:rsidRPr="00F71AF6">
        <w:t>v</w:t>
      </w:r>
      <w:r w:rsidR="00AD54E3">
        <w:t>a</w:t>
      </w:r>
      <w:r w:rsidR="00820914" w:rsidRPr="00F71AF6">
        <w:t xml:space="preserve">ne resurse za </w:t>
      </w:r>
      <w:r w:rsidRPr="00F71AF6">
        <w:t>podršk</w:t>
      </w:r>
      <w:r w:rsidR="00820914" w:rsidRPr="00F71AF6">
        <w:t>u</w:t>
      </w:r>
      <w:r w:rsidRPr="00F71AF6">
        <w:t xml:space="preserve"> korisnika. </w:t>
      </w:r>
    </w:p>
    <w:p w14:paraId="227A7B47" w14:textId="77777777" w:rsidR="00821F57" w:rsidRPr="00F71AF6" w:rsidRDefault="00821F57" w:rsidP="00821F57">
      <w:pPr>
        <w:jc w:val="both"/>
      </w:pPr>
    </w:p>
    <w:p w14:paraId="5328F9DF" w14:textId="654EAB00" w:rsidR="001530F4" w:rsidRPr="00F71AF6" w:rsidRDefault="001530F4" w:rsidP="00821F57">
      <w:pPr>
        <w:jc w:val="both"/>
      </w:pPr>
      <w:r w:rsidRPr="00F71AF6">
        <w:t>8) Potrebno je podsticati inovativne usluge za starije, kao na prim</w:t>
      </w:r>
      <w:r w:rsidR="00F4020A">
        <w:t>j</w:t>
      </w:r>
      <w:r w:rsidRPr="00F71AF6">
        <w:t xml:space="preserve">er: </w:t>
      </w:r>
    </w:p>
    <w:p w14:paraId="61412C22" w14:textId="16031997" w:rsidR="001530F4" w:rsidRPr="00F71AF6" w:rsidRDefault="00687D3B" w:rsidP="00821F57">
      <w:pPr>
        <w:jc w:val="both"/>
      </w:pPr>
      <w:r w:rsidRPr="00F71AF6">
        <w:tab/>
        <w:t xml:space="preserve">(a) pomoć u kući povezati </w:t>
      </w:r>
      <w:r w:rsidR="001530F4" w:rsidRPr="00F71AF6">
        <w:t>sa zdravstvenom zaštitom i n</w:t>
      </w:r>
      <w:r w:rsidR="00F4020A">
        <w:t>j</w:t>
      </w:r>
      <w:r w:rsidR="001530F4" w:rsidRPr="00F71AF6">
        <w:t>egom;</w:t>
      </w:r>
    </w:p>
    <w:p w14:paraId="2EF97722" w14:textId="0FF96045" w:rsidR="001530F4" w:rsidRPr="00F71AF6" w:rsidRDefault="00687D3B" w:rsidP="00821F57">
      <w:pPr>
        <w:jc w:val="both"/>
      </w:pPr>
      <w:r w:rsidRPr="00F71AF6">
        <w:tab/>
        <w:t>(b) predah sm</w:t>
      </w:r>
      <w:r w:rsidR="00F4020A">
        <w:t>j</w:t>
      </w:r>
      <w:r w:rsidRPr="00F71AF6">
        <w:t>eštaj za star</w:t>
      </w:r>
      <w:r w:rsidR="001530F4" w:rsidRPr="00F71AF6">
        <w:t xml:space="preserve">ije organizovati tako da se može pružati i u </w:t>
      </w:r>
      <w:r w:rsidR="001530F4" w:rsidRPr="00F71AF6">
        <w:tab/>
        <w:t xml:space="preserve">domu korisnika; </w:t>
      </w:r>
    </w:p>
    <w:p w14:paraId="478C98C4" w14:textId="6A85873C" w:rsidR="00687D3B" w:rsidRPr="00F71AF6" w:rsidRDefault="00687D3B" w:rsidP="00821F57">
      <w:pPr>
        <w:jc w:val="both"/>
      </w:pPr>
      <w:r w:rsidRPr="00F71AF6">
        <w:lastRenderedPageBreak/>
        <w:tab/>
        <w:t>c) kr</w:t>
      </w:r>
      <w:r>
        <w:t xml:space="preserve">oz </w:t>
      </w:r>
      <w:r w:rsidRPr="00F71AF6">
        <w:t>analizu potreb</w:t>
      </w:r>
      <w:r w:rsidR="00F4020A">
        <w:t>a</w:t>
      </w:r>
      <w:r w:rsidRPr="00F71AF6">
        <w:t xml:space="preserve"> i razvoj koncepta palijativ</w:t>
      </w:r>
      <w:r w:rsidR="00F4020A">
        <w:t>n</w:t>
      </w:r>
      <w:r w:rsidRPr="00F71AF6">
        <w:t>og zb</w:t>
      </w:r>
      <w:r w:rsidR="00F4020A">
        <w:t>ri</w:t>
      </w:r>
      <w:r w:rsidRPr="00F71AF6">
        <w:t xml:space="preserve">njavanja u </w:t>
      </w:r>
      <w:r w:rsidRPr="00F71AF6">
        <w:tab/>
        <w:t>zajedn</w:t>
      </w:r>
      <w:r w:rsidR="00DF5C92" w:rsidRPr="00F71AF6">
        <w:t>ici</w:t>
      </w:r>
      <w:r w:rsidRPr="00F71AF6">
        <w:t xml:space="preserve"> (pomoć u kući i dnevni boravak za osobe obol</w:t>
      </w:r>
      <w:r w:rsidR="00F4020A">
        <w:t>j</w:t>
      </w:r>
      <w:r w:rsidRPr="00F71AF6">
        <w:t>ele od neizl</w:t>
      </w:r>
      <w:r w:rsidR="00F4020A">
        <w:t>j</w:t>
      </w:r>
      <w:r w:rsidRPr="00F71AF6">
        <w:t xml:space="preserve">ečivih </w:t>
      </w:r>
      <w:r w:rsidRPr="00F71AF6">
        <w:tab/>
        <w:t xml:space="preserve">bolesti, programe podrške porodici i pacijentima), kao i razvojem hospisa </w:t>
      </w:r>
      <w:r w:rsidRPr="00F71AF6">
        <w:tab/>
        <w:t>za sm</w:t>
      </w:r>
      <w:r w:rsidR="00F4020A">
        <w:t>j</w:t>
      </w:r>
      <w:r w:rsidRPr="00F71AF6">
        <w:t>eštaj i dostojan</w:t>
      </w:r>
      <w:r w:rsidR="00F4020A">
        <w:t>s</w:t>
      </w:r>
      <w:r w:rsidRPr="00F71AF6">
        <w:t>tvenu smrt obol</w:t>
      </w:r>
      <w:r w:rsidR="00F4020A">
        <w:t>j</w:t>
      </w:r>
      <w:r w:rsidRPr="00F71AF6">
        <w:t>elih od neizl</w:t>
      </w:r>
      <w:r w:rsidR="00F4020A">
        <w:t>j</w:t>
      </w:r>
      <w:r w:rsidRPr="00F71AF6">
        <w:t>ečivih bolesti;</w:t>
      </w:r>
    </w:p>
    <w:p w14:paraId="515EE565" w14:textId="1FA1E6AF" w:rsidR="00687D3B" w:rsidRPr="00F71AF6" w:rsidRDefault="00687D3B" w:rsidP="00821F57">
      <w:pPr>
        <w:jc w:val="both"/>
      </w:pPr>
      <w:r w:rsidRPr="00F71AF6">
        <w:tab/>
        <w:t>(d) razvoj volont</w:t>
      </w:r>
      <w:r w:rsidR="00F4020A">
        <w:t>e</w:t>
      </w:r>
      <w:r w:rsidRPr="00F71AF6">
        <w:t xml:space="preserve">rizma za starije – stariji volonteri kao učesnici u </w:t>
      </w:r>
      <w:r w:rsidRPr="00F71AF6">
        <w:tab/>
        <w:t>pružanju usluga;</w:t>
      </w:r>
    </w:p>
    <w:p w14:paraId="55423237" w14:textId="51AEAFDB" w:rsidR="001530F4" w:rsidRPr="00F71AF6" w:rsidRDefault="00687D3B" w:rsidP="00821F57">
      <w:pPr>
        <w:jc w:val="both"/>
      </w:pPr>
      <w:r w:rsidRPr="00F71AF6">
        <w:tab/>
        <w:t>(e</w:t>
      </w:r>
      <w:r w:rsidR="001530F4" w:rsidRPr="00F71AF6">
        <w:t xml:space="preserve">) na druge načine i po modalitetima do kojih se može dolaziti </w:t>
      </w:r>
      <w:r w:rsidR="001530F4" w:rsidRPr="00F71AF6">
        <w:tab/>
        <w:t>raspisivanjem konkursa za razvoj inovativnih usluga u zaj</w:t>
      </w:r>
      <w:r w:rsidR="00DF5C92" w:rsidRPr="00F71AF6">
        <w:t>e</w:t>
      </w:r>
      <w:r w:rsidR="001530F4" w:rsidRPr="00F71AF6">
        <w:t xml:space="preserve">dnici. </w:t>
      </w:r>
    </w:p>
    <w:p w14:paraId="67F36E99" w14:textId="77777777" w:rsidR="001530F4" w:rsidRPr="00F71AF6" w:rsidRDefault="001530F4" w:rsidP="00821F57">
      <w:pPr>
        <w:jc w:val="both"/>
      </w:pPr>
    </w:p>
    <w:p w14:paraId="00E6D5ED" w14:textId="2E8AC0CB" w:rsidR="001530F4" w:rsidRPr="00F71AF6" w:rsidRDefault="001530F4" w:rsidP="00821F57">
      <w:pPr>
        <w:jc w:val="both"/>
      </w:pPr>
      <w:r w:rsidRPr="00F71AF6">
        <w:t>9) Potrebno je obavezati lokalne samouprave na minimalnu finansij</w:t>
      </w:r>
      <w:r w:rsidR="00A31C1A" w:rsidRPr="00F71AF6">
        <w:t>sku participaciju u obezb</w:t>
      </w:r>
      <w:r w:rsidR="00F4020A">
        <w:t>j</w:t>
      </w:r>
      <w:r w:rsidR="00A31C1A" w:rsidRPr="00F71AF6">
        <w:t>eđivanj</w:t>
      </w:r>
      <w:r w:rsidRPr="00F71AF6">
        <w:t>u</w:t>
      </w:r>
      <w:r w:rsidR="008541F9" w:rsidRPr="00F71AF6">
        <w:t xml:space="preserve"> usluga u zajednici.</w:t>
      </w:r>
    </w:p>
    <w:p w14:paraId="25831B50" w14:textId="77777777" w:rsidR="001530F4" w:rsidRPr="00F71AF6" w:rsidRDefault="001530F4" w:rsidP="00821F57">
      <w:pPr>
        <w:jc w:val="both"/>
      </w:pPr>
    </w:p>
    <w:p w14:paraId="035788F2" w14:textId="211B91E8" w:rsidR="001530F4" w:rsidRPr="00F71AF6" w:rsidRDefault="001530F4" w:rsidP="00821F57">
      <w:pPr>
        <w:jc w:val="both"/>
      </w:pPr>
      <w:r w:rsidRPr="00F71AF6">
        <w:t>10) Potrebno je inicira</w:t>
      </w:r>
      <w:r w:rsidR="005711F4" w:rsidRPr="00F71AF6">
        <w:t>t</w:t>
      </w:r>
      <w:r w:rsidRPr="00F71AF6">
        <w:t>i sačinjavanje inventara uslug</w:t>
      </w:r>
      <w:r w:rsidR="005711F4" w:rsidRPr="00F71AF6">
        <w:t>a u zajednici koje pružaju organ</w:t>
      </w:r>
      <w:r w:rsidR="00F4020A">
        <w:t>i</w:t>
      </w:r>
      <w:r w:rsidRPr="00F71AF6">
        <w:t>zacije civilnog društva, s ciljem unapr</w:t>
      </w:r>
      <w:r w:rsidR="00F4020A">
        <w:t>j</w:t>
      </w:r>
      <w:r w:rsidRPr="00F71AF6">
        <w:t>eđenja planiranja, identifik</w:t>
      </w:r>
      <w:r w:rsidR="00F4020A">
        <w:t>a</w:t>
      </w:r>
      <w:r w:rsidRPr="00F71AF6">
        <w:t>cije potreba i</w:t>
      </w:r>
      <w:r w:rsidR="005711F4" w:rsidRPr="00F71AF6">
        <w:t xml:space="preserve"> </w:t>
      </w:r>
      <w:r w:rsidRPr="00F71AF6">
        <w:t xml:space="preserve">prioriteta za održivo finansiranje ovih ulsuga iz sredstava javnih prihoda. </w:t>
      </w:r>
    </w:p>
    <w:p w14:paraId="634AA520" w14:textId="77777777" w:rsidR="001530F4" w:rsidRPr="00F71AF6" w:rsidRDefault="001530F4" w:rsidP="00821F57">
      <w:pPr>
        <w:jc w:val="both"/>
      </w:pPr>
    </w:p>
    <w:p w14:paraId="5A2A221B" w14:textId="28F68BA0" w:rsidR="003626F6" w:rsidRPr="00F71AF6" w:rsidRDefault="001530F4" w:rsidP="00821F57">
      <w:pPr>
        <w:jc w:val="both"/>
      </w:pPr>
      <w:r w:rsidRPr="00F71AF6">
        <w:t xml:space="preserve">11) Neophodno je uspostaviti jasan sistem </w:t>
      </w:r>
      <w:r w:rsidR="003626F6" w:rsidRPr="00F71AF6">
        <w:t xml:space="preserve">upućivanja, </w:t>
      </w:r>
      <w:r w:rsidRPr="00F71AF6">
        <w:t>monitoringa, izv</w:t>
      </w:r>
      <w:r w:rsidR="00F4020A">
        <w:t>j</w:t>
      </w:r>
      <w:r w:rsidRPr="00F71AF6">
        <w:t xml:space="preserve">eštavanja i evaluacije </w:t>
      </w:r>
      <w:r w:rsidR="003626F6" w:rsidRPr="00F71AF6">
        <w:t>usluga koje se pružaju korišćenjem sredstava iz javnih prihoda preko konkursa, s ciljem</w:t>
      </w:r>
      <w:r w:rsidR="00F4020A">
        <w:t xml:space="preserve"> da se</w:t>
      </w:r>
      <w:r w:rsidR="003626F6" w:rsidRPr="00F71AF6">
        <w:t xml:space="preserve"> </w:t>
      </w:r>
      <w:r w:rsidR="00F4020A">
        <w:t>izmjeri</w:t>
      </w:r>
      <w:r w:rsidR="003626F6" w:rsidRPr="00F71AF6">
        <w:t xml:space="preserve"> učin</w:t>
      </w:r>
      <w:r w:rsidR="00F4020A">
        <w:t>a</w:t>
      </w:r>
      <w:r w:rsidR="003626F6" w:rsidRPr="00F71AF6">
        <w:t xml:space="preserve">k usluga koje se na ovaj način </w:t>
      </w:r>
      <w:r w:rsidR="005711F4" w:rsidRPr="00F71AF6">
        <w:t>pružaju</w:t>
      </w:r>
      <w:r w:rsidR="003626F6" w:rsidRPr="00F71AF6">
        <w:t xml:space="preserve"> i </w:t>
      </w:r>
      <w:r w:rsidR="00F4020A">
        <w:t xml:space="preserve"> da bi se </w:t>
      </w:r>
      <w:r w:rsidR="003626F6" w:rsidRPr="00F71AF6">
        <w:t>obezb</w:t>
      </w:r>
      <w:r w:rsidR="00F4020A">
        <w:t>ijedio</w:t>
      </w:r>
      <w:r w:rsidR="003626F6" w:rsidRPr="00F71AF6">
        <w:t xml:space="preserve"> odg</w:t>
      </w:r>
      <w:r w:rsidR="005711F4" w:rsidRPr="00F71AF6">
        <w:t>o</w:t>
      </w:r>
      <w:r w:rsidR="003626F6" w:rsidRPr="00F71AF6">
        <w:t>varajuć</w:t>
      </w:r>
      <w:r w:rsidR="00F4020A">
        <w:t>i</w:t>
      </w:r>
      <w:r w:rsidR="003626F6" w:rsidRPr="00F71AF6">
        <w:t xml:space="preserve"> kvalitet. </w:t>
      </w:r>
    </w:p>
    <w:p w14:paraId="38DF992C" w14:textId="77777777" w:rsidR="003626F6" w:rsidRPr="00F71AF6" w:rsidRDefault="003626F6" w:rsidP="00821F57">
      <w:pPr>
        <w:jc w:val="both"/>
      </w:pPr>
    </w:p>
    <w:p w14:paraId="5B8897EA" w14:textId="556BB19D" w:rsidR="0053131C" w:rsidRPr="00F71AF6" w:rsidRDefault="0053131C" w:rsidP="00821F57">
      <w:pPr>
        <w:jc w:val="both"/>
      </w:pPr>
      <w:r w:rsidRPr="00F71AF6">
        <w:t>12) Potrebno je prom</w:t>
      </w:r>
      <w:r w:rsidR="00BE5AA7" w:rsidRPr="00F71AF6">
        <w:t>o</w:t>
      </w:r>
      <w:r w:rsidRPr="00F71AF6">
        <w:t>visati lokalne međusektorske usluge, a pr</w:t>
      </w:r>
      <w:r w:rsidR="00F4020A">
        <w:t>ij</w:t>
      </w:r>
      <w:r w:rsidRPr="00F71AF6">
        <w:t xml:space="preserve">e svega </w:t>
      </w:r>
      <w:r w:rsidR="00BE5AA7" w:rsidRPr="00F71AF6">
        <w:t xml:space="preserve">između </w:t>
      </w:r>
      <w:r w:rsidRPr="00F71AF6">
        <w:t>sistema socijalne zaštite i sistema zdravstva, putem razvoja instrumenata saradnje, f</w:t>
      </w:r>
      <w:r w:rsidR="00BE5AA7" w:rsidRPr="00F71AF6">
        <w:t>o</w:t>
      </w:r>
      <w:r w:rsidRPr="00F71AF6">
        <w:t>rmiranj</w:t>
      </w:r>
      <w:r w:rsidR="00BE5AA7" w:rsidRPr="00F71AF6">
        <w:t xml:space="preserve">em </w:t>
      </w:r>
      <w:r w:rsidRPr="00F71AF6">
        <w:t xml:space="preserve">lokalnih multisektorskih timova i dr. </w:t>
      </w:r>
    </w:p>
    <w:p w14:paraId="77DCBE0F" w14:textId="77777777" w:rsidR="0053131C" w:rsidRPr="00F71AF6" w:rsidRDefault="0053131C" w:rsidP="00821F57">
      <w:pPr>
        <w:jc w:val="both"/>
      </w:pPr>
    </w:p>
    <w:p w14:paraId="62115091" w14:textId="159B250B" w:rsidR="00BE5AA7" w:rsidRDefault="0053131C" w:rsidP="005D3775">
      <w:pPr>
        <w:jc w:val="both"/>
      </w:pPr>
      <w:r w:rsidRPr="00F71AF6">
        <w:t xml:space="preserve"> </w:t>
      </w:r>
      <w:r w:rsidR="00687D3B" w:rsidRPr="00F71AF6">
        <w:t xml:space="preserve">13) </w:t>
      </w:r>
      <w:r w:rsidR="005D3775" w:rsidRPr="00F71AF6">
        <w:t>Potrebno j</w:t>
      </w:r>
      <w:r w:rsidR="005D3775">
        <w:t xml:space="preserve">e da Akcioni plan za sprovođenje Strategije sadrži i podatke o finansiranju planiranih zadataka, kako </w:t>
      </w:r>
      <w:r w:rsidR="00F4020A">
        <w:t>o</w:t>
      </w:r>
      <w:r w:rsidR="005D3775">
        <w:t xml:space="preserve"> izvor</w:t>
      </w:r>
      <w:r w:rsidR="00F4020A">
        <w:t>im</w:t>
      </w:r>
      <w:r w:rsidR="005D3775">
        <w:t>a, tako</w:t>
      </w:r>
      <w:r w:rsidR="00BE5AA7">
        <w:t xml:space="preserve"> </w:t>
      </w:r>
      <w:r w:rsidR="00F4020A">
        <w:t>i o</w:t>
      </w:r>
      <w:r w:rsidR="00BE5AA7">
        <w:t xml:space="preserve"> iznos</w:t>
      </w:r>
      <w:r w:rsidR="00F4020A">
        <w:t>u koji je potreban za</w:t>
      </w:r>
      <w:r w:rsidR="00BE5AA7">
        <w:t xml:space="preserve"> finansiranj</w:t>
      </w:r>
      <w:r w:rsidR="00F4020A">
        <w:t>e</w:t>
      </w:r>
      <w:r w:rsidR="00BE5AA7">
        <w:t xml:space="preserve"> zadataka. </w:t>
      </w:r>
    </w:p>
    <w:p w14:paraId="1294D381" w14:textId="77777777" w:rsidR="00BE5AA7" w:rsidRDefault="00BE5AA7" w:rsidP="005D3775">
      <w:pPr>
        <w:jc w:val="both"/>
      </w:pPr>
    </w:p>
    <w:p w14:paraId="0DAA1244" w14:textId="1F89B9CA" w:rsidR="005D3775" w:rsidRDefault="00F71AF6" w:rsidP="005D3775">
      <w:pPr>
        <w:jc w:val="both"/>
      </w:pPr>
      <w:r>
        <w:t>14) Upu</w:t>
      </w:r>
      <w:r w:rsidR="00BE5AA7">
        <w:t xml:space="preserve">tno je </w:t>
      </w:r>
      <w:r w:rsidR="005D3775">
        <w:t>razvi</w:t>
      </w:r>
      <w:r w:rsidR="00BE5AA7">
        <w:t>ti</w:t>
      </w:r>
      <w:r w:rsidR="005D3775">
        <w:t xml:space="preserve"> format za izv</w:t>
      </w:r>
      <w:r w:rsidR="00F4020A">
        <w:t>j</w:t>
      </w:r>
      <w:r w:rsidR="005D3775">
        <w:t>eštavanje</w:t>
      </w:r>
      <w:r w:rsidR="00BE5AA7">
        <w:t xml:space="preserve"> o sprovođenju Strategije odnosno Akcionog plana</w:t>
      </w:r>
      <w:r w:rsidR="005D3775">
        <w:t xml:space="preserve">, koji će strukturno i logički pratiti strateški dokument odnosno </w:t>
      </w:r>
      <w:r w:rsidR="00BE5AA7">
        <w:t>A</w:t>
      </w:r>
      <w:r w:rsidR="005D3775">
        <w:t xml:space="preserve">kcioni plan za njegovu realizaciju. </w:t>
      </w:r>
    </w:p>
    <w:p w14:paraId="19718248" w14:textId="77777777" w:rsidR="0069582B" w:rsidRDefault="0069582B" w:rsidP="000F6926">
      <w:pPr>
        <w:jc w:val="both"/>
      </w:pPr>
    </w:p>
    <w:sectPr w:rsidR="0069582B" w:rsidSect="0069582B">
      <w:footerReference w:type="even" r:id="rId9"/>
      <w:footerReference w:type="default" r:id="rId10"/>
      <w:pgSz w:w="11900" w:h="16840"/>
      <w:pgMar w:top="1440" w:right="1797" w:bottom="1440" w:left="1797" w:header="720" w:footer="720"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F1410" w14:textId="77777777" w:rsidR="00682B06" w:rsidRDefault="00682B06" w:rsidP="0069582B">
      <w:r>
        <w:separator/>
      </w:r>
    </w:p>
  </w:endnote>
  <w:endnote w:type="continuationSeparator" w:id="0">
    <w:p w14:paraId="0BFCA762" w14:textId="77777777" w:rsidR="00682B06" w:rsidRDefault="00682B06" w:rsidP="0069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E5772" w14:textId="77777777" w:rsidR="00682B06" w:rsidRDefault="00682B06" w:rsidP="001D0C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D6217" w14:textId="77777777" w:rsidR="00682B06" w:rsidRDefault="00682B06" w:rsidP="006958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96183" w14:textId="77777777" w:rsidR="00682B06" w:rsidRDefault="00682B06" w:rsidP="001D0C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1BDE">
      <w:rPr>
        <w:rStyle w:val="PageNumber"/>
        <w:noProof/>
      </w:rPr>
      <w:t>2</w:t>
    </w:r>
    <w:r>
      <w:rPr>
        <w:rStyle w:val="PageNumber"/>
      </w:rPr>
      <w:fldChar w:fldCharType="end"/>
    </w:r>
  </w:p>
  <w:p w14:paraId="78EECA42" w14:textId="77777777" w:rsidR="00682B06" w:rsidRDefault="00682B06" w:rsidP="006958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36724" w14:textId="77777777" w:rsidR="00682B06" w:rsidRDefault="00682B06" w:rsidP="0069582B">
      <w:r>
        <w:separator/>
      </w:r>
    </w:p>
  </w:footnote>
  <w:footnote w:type="continuationSeparator" w:id="0">
    <w:p w14:paraId="7F7A8BFD" w14:textId="77777777" w:rsidR="00682B06" w:rsidRDefault="00682B06" w:rsidP="0069582B">
      <w:r>
        <w:continuationSeparator/>
      </w:r>
    </w:p>
  </w:footnote>
  <w:footnote w:id="1">
    <w:p w14:paraId="7403F4FD" w14:textId="7BE8E4FE" w:rsidR="00682B06" w:rsidRPr="00F46B04" w:rsidRDefault="00682B06" w:rsidP="00A7541F">
      <w:pPr>
        <w:pStyle w:val="FootnoteText"/>
        <w:jc w:val="both"/>
        <w:rPr>
          <w:sz w:val="20"/>
          <w:szCs w:val="20"/>
        </w:rPr>
      </w:pPr>
      <w:r w:rsidRPr="00F46B04">
        <w:rPr>
          <w:rStyle w:val="FootnoteReference"/>
          <w:sz w:val="20"/>
          <w:szCs w:val="20"/>
        </w:rPr>
        <w:footnoteRef/>
      </w:r>
      <w:r w:rsidRPr="00F46B04">
        <w:rPr>
          <w:sz w:val="20"/>
          <w:szCs w:val="20"/>
        </w:rPr>
        <w:t xml:space="preserve"> </w:t>
      </w:r>
      <w:r>
        <w:rPr>
          <w:rFonts w:cs="Arial"/>
          <w:iCs/>
          <w:sz w:val="20"/>
          <w:szCs w:val="20"/>
        </w:rPr>
        <w:t>„</w:t>
      </w:r>
      <w:r w:rsidRPr="00F46B04">
        <w:rPr>
          <w:rFonts w:cs="Arial"/>
          <w:iCs/>
          <w:sz w:val="20"/>
          <w:szCs w:val="20"/>
        </w:rPr>
        <w:t>Sl. list CG", br. 3/2016, 39/2016 i 2/2017</w:t>
      </w:r>
    </w:p>
  </w:footnote>
  <w:footnote w:id="2">
    <w:p w14:paraId="56DA7C6E" w14:textId="30A5E7D9" w:rsidR="00682B06" w:rsidRPr="00F46B04" w:rsidRDefault="00682B06" w:rsidP="00A7541F">
      <w:pPr>
        <w:pStyle w:val="FootnoteText"/>
        <w:jc w:val="both"/>
        <w:rPr>
          <w:sz w:val="20"/>
          <w:szCs w:val="20"/>
        </w:rPr>
      </w:pPr>
      <w:r w:rsidRPr="00F46B04">
        <w:rPr>
          <w:rStyle w:val="FootnoteReference"/>
          <w:sz w:val="20"/>
          <w:szCs w:val="20"/>
        </w:rPr>
        <w:footnoteRef/>
      </w:r>
      <w:r w:rsidRPr="00F46B04">
        <w:rPr>
          <w:sz w:val="20"/>
          <w:szCs w:val="20"/>
        </w:rPr>
        <w:t xml:space="preserve"> </w:t>
      </w:r>
      <w:r>
        <w:rPr>
          <w:rFonts w:cs="Arial"/>
          <w:iCs/>
          <w:sz w:val="20"/>
          <w:szCs w:val="20"/>
        </w:rPr>
        <w:t>„</w:t>
      </w:r>
      <w:r w:rsidRPr="00F46B04">
        <w:rPr>
          <w:rFonts w:cs="Arial"/>
          <w:iCs/>
          <w:sz w:val="20"/>
          <w:szCs w:val="20"/>
        </w:rPr>
        <w:t>Sl. list CG", br. 46/2010, 40/2011 - dr. zakon i 18/2014</w:t>
      </w:r>
    </w:p>
  </w:footnote>
  <w:footnote w:id="3">
    <w:p w14:paraId="16E45ECE" w14:textId="3D299FBE" w:rsidR="00682B06" w:rsidRPr="00C937E1" w:rsidRDefault="00682B06" w:rsidP="00A7541F">
      <w:pPr>
        <w:pStyle w:val="FootnoteText"/>
        <w:jc w:val="both"/>
        <w:rPr>
          <w:sz w:val="20"/>
          <w:szCs w:val="20"/>
        </w:rPr>
      </w:pPr>
      <w:r w:rsidRPr="00C937E1">
        <w:rPr>
          <w:rStyle w:val="FootnoteReference"/>
          <w:sz w:val="20"/>
          <w:szCs w:val="20"/>
        </w:rPr>
        <w:footnoteRef/>
      </w:r>
      <w:r w:rsidRPr="00C937E1">
        <w:rPr>
          <w:sz w:val="20"/>
          <w:szCs w:val="20"/>
        </w:rPr>
        <w:t xml:space="preserve"> </w:t>
      </w:r>
      <w:r w:rsidRPr="00C937E1">
        <w:rPr>
          <w:rFonts w:cs="Tahoma"/>
          <w:bCs/>
          <w:sz w:val="20"/>
          <w:szCs w:val="20"/>
        </w:rPr>
        <w:t xml:space="preserve">Objavljen u </w:t>
      </w:r>
      <w:r>
        <w:rPr>
          <w:rFonts w:cs="Tahoma"/>
          <w:bCs/>
          <w:sz w:val="20"/>
          <w:szCs w:val="20"/>
        </w:rPr>
        <w:t>„</w:t>
      </w:r>
      <w:r w:rsidRPr="00C937E1">
        <w:rPr>
          <w:rFonts w:cs="Tahoma"/>
          <w:bCs/>
          <w:sz w:val="20"/>
          <w:szCs w:val="20"/>
        </w:rPr>
        <w:t xml:space="preserve">Sl. listu RCG", br. 54 od 29. septembra 2003, 39/04, 79/04, 80/04, 29/05, 47/07, </w:t>
      </w:r>
      <w:r>
        <w:rPr>
          <w:rFonts w:cs="Tahoma"/>
          <w:bCs/>
          <w:sz w:val="20"/>
          <w:szCs w:val="20"/>
        </w:rPr>
        <w:t>„</w:t>
      </w:r>
      <w:r w:rsidRPr="00C937E1">
        <w:rPr>
          <w:rFonts w:cs="Tahoma"/>
          <w:bCs/>
          <w:sz w:val="20"/>
          <w:szCs w:val="20"/>
        </w:rPr>
        <w:t>Sl. listu CG", br. 79 od</w:t>
      </w:r>
      <w:r>
        <w:rPr>
          <w:rFonts w:cs="Tahoma"/>
          <w:bCs/>
          <w:sz w:val="20"/>
          <w:szCs w:val="20"/>
        </w:rPr>
        <w:t xml:space="preserve"> 23. decembra 2008, 14/10, 78/10</w:t>
      </w:r>
    </w:p>
  </w:footnote>
  <w:footnote w:id="4">
    <w:p w14:paraId="5215CC51" w14:textId="0255828E" w:rsidR="00682B06" w:rsidRDefault="00682B06" w:rsidP="00A7541F">
      <w:pPr>
        <w:jc w:val="both"/>
        <w:rPr>
          <w:sz w:val="20"/>
          <w:szCs w:val="20"/>
          <w:lang w:val="es-US"/>
        </w:rPr>
      </w:pPr>
      <w:r>
        <w:rPr>
          <w:rStyle w:val="FootnoteReference"/>
        </w:rPr>
        <w:footnoteRef/>
      </w:r>
      <w:r>
        <w:t xml:space="preserve"> </w:t>
      </w:r>
      <w:r w:rsidRPr="008B2DB0">
        <w:rPr>
          <w:sz w:val="20"/>
          <w:szCs w:val="20"/>
          <w:lang w:val="es-US"/>
        </w:rPr>
        <w:t>People seem to prefer three terms: "older adults," another is "seniors" and a third is "elders." (</w:t>
      </w:r>
      <w:hyperlink r:id="rId1" w:history="1">
        <w:r w:rsidRPr="008B2DB0">
          <w:rPr>
            <w:rStyle w:val="Hyperlink"/>
            <w:sz w:val="20"/>
            <w:szCs w:val="20"/>
            <w:lang w:val="es-US"/>
          </w:rPr>
          <w:t>http://www.frontpagemag.com/point/262341/there-no-politically-correct-way-refer-elderly-daniel-greenfield</w:t>
        </w:r>
      </w:hyperlink>
      <w:r w:rsidRPr="008B2DB0">
        <w:rPr>
          <w:sz w:val="20"/>
          <w:szCs w:val="20"/>
          <w:lang w:val="es-US"/>
        </w:rPr>
        <w:t xml:space="preserve">) </w:t>
      </w:r>
    </w:p>
    <w:p w14:paraId="294C2435" w14:textId="77777777" w:rsidR="00682B06" w:rsidRPr="008B2DB0" w:rsidRDefault="00682B06" w:rsidP="00A7541F">
      <w:pPr>
        <w:jc w:val="both"/>
        <w:rPr>
          <w:sz w:val="20"/>
          <w:szCs w:val="20"/>
          <w:lang w:val="es-US"/>
        </w:rPr>
      </w:pPr>
    </w:p>
    <w:p w14:paraId="6915C47E" w14:textId="77777777" w:rsidR="00682B06" w:rsidRDefault="00682B06" w:rsidP="00A7541F">
      <w:pPr>
        <w:jc w:val="both"/>
        <w:rPr>
          <w:sz w:val="20"/>
          <w:szCs w:val="20"/>
          <w:lang w:val="es-US"/>
        </w:rPr>
      </w:pPr>
      <w:r w:rsidRPr="008B2DB0">
        <w:rPr>
          <w:sz w:val="20"/>
          <w:szCs w:val="20"/>
          <w:lang w:val="es-US"/>
        </w:rPr>
        <w:t>A recent piece by the Atlanta-Journal Constitution talks about how 60 is the new 40; in other words, a cultural shift has occurred in the way society views older Americans. The stereotypical image of grandmas in wheelchairs and with canes is being replaced with active and healthy older adults. In other words, people are living long</w:t>
      </w:r>
      <w:r>
        <w:rPr>
          <w:sz w:val="20"/>
          <w:szCs w:val="20"/>
          <w:lang w:val="es-US"/>
        </w:rPr>
        <w:t xml:space="preserve">er, and living healthier lives. </w:t>
      </w:r>
      <w:r w:rsidRPr="008B2DB0">
        <w:rPr>
          <w:sz w:val="20"/>
          <w:szCs w:val="20"/>
          <w:lang w:val="es-US"/>
        </w:rPr>
        <w:t>I particularly found the thoughts of Pat McVicar, assistant director with the local Area Agency on Aging in California, interesting. She said that the term “elderly” should be thrown out altogether – the preferred terminology is “seniors” or “older adults.” Even many active older Americans don’t consider themselves “seniors” at all.</w:t>
      </w:r>
      <w:r>
        <w:rPr>
          <w:sz w:val="20"/>
          <w:szCs w:val="20"/>
          <w:lang w:val="es-US"/>
        </w:rPr>
        <w:t xml:space="preserve"> </w:t>
      </w:r>
      <w:r w:rsidRPr="008B2DB0">
        <w:rPr>
          <w:sz w:val="20"/>
          <w:szCs w:val="20"/>
          <w:lang w:val="es-US"/>
        </w:rPr>
        <w:t xml:space="preserve">This makes total sense considering the stigmas attached to the word “elderly”; folks don’t want to be associated with negative stereotypes. But is this rejecting the fact that aging is a reality and not necessarily a bad thing? What are you thoughts? Do you think “elderly” is politically incorrect? </w:t>
      </w:r>
      <w:r>
        <w:rPr>
          <w:sz w:val="20"/>
          <w:szCs w:val="20"/>
          <w:lang w:val="es-US"/>
        </w:rPr>
        <w:t xml:space="preserve"> </w:t>
      </w:r>
    </w:p>
    <w:p w14:paraId="031FFB4E" w14:textId="77777777" w:rsidR="00682B06" w:rsidRPr="008B2DB0" w:rsidRDefault="00682B06" w:rsidP="00A7541F">
      <w:pPr>
        <w:jc w:val="both"/>
        <w:rPr>
          <w:sz w:val="20"/>
          <w:szCs w:val="20"/>
          <w:lang w:val="es-US"/>
        </w:rPr>
      </w:pPr>
      <w:r w:rsidRPr="008B2DB0">
        <w:rPr>
          <w:sz w:val="20"/>
          <w:szCs w:val="20"/>
          <w:lang w:val="es-US"/>
        </w:rPr>
        <w:t>(</w:t>
      </w:r>
      <w:hyperlink r:id="rId2" w:history="1">
        <w:r w:rsidRPr="008B2DB0">
          <w:rPr>
            <w:rStyle w:val="Hyperlink"/>
            <w:sz w:val="20"/>
            <w:szCs w:val="20"/>
            <w:lang w:val="es-US"/>
          </w:rPr>
          <w:t>http://blog.aarp.org/2008/10/21/is_elderly_politically_correct/</w:t>
        </w:r>
      </w:hyperlink>
      <w:r w:rsidRPr="008B2DB0">
        <w:rPr>
          <w:sz w:val="20"/>
          <w:szCs w:val="20"/>
          <w:lang w:val="es-US"/>
        </w:rPr>
        <w:t xml:space="preserve">) </w:t>
      </w:r>
    </w:p>
    <w:p w14:paraId="7CF89787" w14:textId="77777777" w:rsidR="00682B06" w:rsidRDefault="00682B06" w:rsidP="00A7541F">
      <w:pPr>
        <w:jc w:val="both"/>
        <w:rPr>
          <w:lang w:val="es-US"/>
        </w:rPr>
      </w:pPr>
    </w:p>
    <w:p w14:paraId="67DA1F16" w14:textId="77777777" w:rsidR="00682B06" w:rsidRPr="008B2DB0" w:rsidRDefault="00682B06" w:rsidP="00A7541F">
      <w:pPr>
        <w:jc w:val="both"/>
        <w:rPr>
          <w:sz w:val="20"/>
          <w:szCs w:val="20"/>
          <w:lang w:val="es-US"/>
        </w:rPr>
      </w:pPr>
      <w:r w:rsidRPr="008B2DB0">
        <w:rPr>
          <w:sz w:val="20"/>
          <w:szCs w:val="20"/>
          <w:lang w:val="es-US"/>
        </w:rPr>
        <w:t>Elder, older, older adult, senior citizen, golden-ager, retiree – what do we want to be called now that we’ve reached “a certain age?” Whatever term you use, it’s guaranteed to offend at least some people on the older side of 60.</w:t>
      </w:r>
      <w:r>
        <w:rPr>
          <w:sz w:val="20"/>
          <w:szCs w:val="20"/>
          <w:lang w:val="es-US"/>
        </w:rPr>
        <w:t xml:space="preserve"> </w:t>
      </w:r>
      <w:r w:rsidRPr="008B2DB0">
        <w:rPr>
          <w:sz w:val="20"/>
          <w:szCs w:val="20"/>
          <w:lang w:val="es-US"/>
        </w:rPr>
        <w:t>According to Wikipedia, terms and euphemisms for old people include “old people”(worldwide usage), “seniors” (American usage), “senior citizens” (British and American usage), “older adults” (in the social sciences), “the elderly” and “elders” (in many cultures including the cultures of aboriginal people).</w:t>
      </w:r>
      <w:r>
        <w:rPr>
          <w:sz w:val="20"/>
          <w:szCs w:val="20"/>
          <w:lang w:val="es-US"/>
        </w:rPr>
        <w:t xml:space="preserve"> </w:t>
      </w:r>
      <w:r w:rsidRPr="008B2DB0">
        <w:rPr>
          <w:sz w:val="20"/>
          <w:szCs w:val="20"/>
          <w:lang w:val="es-US"/>
        </w:rPr>
        <w:t>“Elderly is a slap in the face, elder not so bad,” says Dawn, a Facebook friend who objects to “old” because of age discrimination. Or at least that’s what she claims. (</w:t>
      </w:r>
      <w:hyperlink r:id="rId3" w:history="1">
        <w:r w:rsidRPr="008B2DB0">
          <w:rPr>
            <w:rStyle w:val="Hyperlink"/>
            <w:sz w:val="20"/>
            <w:szCs w:val="20"/>
            <w:lang w:val="es-US"/>
          </w:rPr>
          <w:t>https://seniorplanet.org/old-elder-older-what-are-you/</w:t>
        </w:r>
      </w:hyperlink>
      <w:r w:rsidRPr="008B2DB0">
        <w:rPr>
          <w:sz w:val="20"/>
          <w:szCs w:val="20"/>
          <w:lang w:val="es-US"/>
        </w:rPr>
        <w:t xml:space="preserve">) </w:t>
      </w:r>
    </w:p>
    <w:p w14:paraId="35E7884D" w14:textId="77777777" w:rsidR="00682B06" w:rsidRPr="008B2DB0" w:rsidRDefault="00682B06" w:rsidP="00A7541F">
      <w:pPr>
        <w:jc w:val="both"/>
        <w:rPr>
          <w:sz w:val="20"/>
          <w:szCs w:val="20"/>
          <w:lang w:val="es-US"/>
        </w:rPr>
      </w:pPr>
    </w:p>
    <w:p w14:paraId="0E64CEBD" w14:textId="77777777" w:rsidR="00682B06" w:rsidRPr="008B2DB0" w:rsidRDefault="00682B06" w:rsidP="00A7541F">
      <w:pPr>
        <w:pStyle w:val="FootnoteText"/>
        <w:jc w:val="both"/>
        <w:rPr>
          <w:sz w:val="20"/>
          <w:szCs w:val="20"/>
        </w:rPr>
      </w:pPr>
    </w:p>
  </w:footnote>
  <w:footnote w:id="5">
    <w:p w14:paraId="7822F474" w14:textId="7D36C7E7" w:rsidR="00682B06" w:rsidRPr="00AA5B94" w:rsidRDefault="00682B06" w:rsidP="00AA5B94">
      <w:pPr>
        <w:pStyle w:val="FootnoteText"/>
        <w:jc w:val="both"/>
        <w:rPr>
          <w:sz w:val="20"/>
          <w:szCs w:val="20"/>
        </w:rPr>
      </w:pPr>
      <w:r w:rsidRPr="00AA5B94">
        <w:rPr>
          <w:rStyle w:val="FootnoteReference"/>
          <w:sz w:val="20"/>
          <w:szCs w:val="20"/>
        </w:rPr>
        <w:footnoteRef/>
      </w:r>
      <w:r w:rsidRPr="00AA5B94">
        <w:rPr>
          <w:sz w:val="20"/>
          <w:szCs w:val="20"/>
        </w:rPr>
        <w:t xml:space="preserve"> </w:t>
      </w:r>
      <w:r w:rsidRPr="00AA5B94">
        <w:rPr>
          <w:sz w:val="20"/>
          <w:szCs w:val="20"/>
          <w:lang w:val="es-US"/>
        </w:rPr>
        <w:t>Strategija razvoja sistema socijalne zaštite starih lica za period 2013–2017. godine</w:t>
      </w:r>
      <w:r>
        <w:rPr>
          <w:sz w:val="20"/>
          <w:szCs w:val="20"/>
          <w:lang w:val="es-US"/>
        </w:rPr>
        <w:t>.</w:t>
      </w:r>
    </w:p>
  </w:footnote>
  <w:footnote w:id="6">
    <w:p w14:paraId="0CE619DD" w14:textId="399FD4BE" w:rsidR="00682B06" w:rsidRDefault="00682B06" w:rsidP="00C45F3A">
      <w:pPr>
        <w:pStyle w:val="FootnoteText"/>
        <w:jc w:val="both"/>
      </w:pPr>
      <w:r>
        <w:rPr>
          <w:rStyle w:val="FootnoteReference"/>
        </w:rPr>
        <w:footnoteRef/>
      </w:r>
      <w:r>
        <w:t xml:space="preserve"> </w:t>
      </w:r>
      <w:r>
        <w:rPr>
          <w:sz w:val="20"/>
          <w:szCs w:val="20"/>
        </w:rPr>
        <w:t>„</w:t>
      </w:r>
      <w:r w:rsidRPr="00C45F3A">
        <w:rPr>
          <w:sz w:val="20"/>
          <w:szCs w:val="20"/>
        </w:rPr>
        <w:t>Sl. list CG", br. 27/2013, 1/2015, 42/2015, 47/2015, 56/2016, 66/2016, 1/2017, 31/2017 - odluka US, 42/2017 i 50/2017</w:t>
      </w:r>
    </w:p>
  </w:footnote>
  <w:footnote w:id="7">
    <w:p w14:paraId="5D2D429F" w14:textId="38677ACE" w:rsidR="00682B06" w:rsidRPr="00345E6E" w:rsidRDefault="00682B06" w:rsidP="00345E6E">
      <w:pPr>
        <w:autoSpaceDE w:val="0"/>
        <w:autoSpaceDN w:val="0"/>
        <w:adjustRightInd w:val="0"/>
        <w:jc w:val="both"/>
        <w:rPr>
          <w:sz w:val="20"/>
          <w:szCs w:val="20"/>
        </w:rPr>
      </w:pPr>
      <w:r w:rsidRPr="00345E6E">
        <w:rPr>
          <w:rStyle w:val="FootnoteReference"/>
          <w:sz w:val="20"/>
          <w:szCs w:val="20"/>
        </w:rPr>
        <w:footnoteRef/>
      </w:r>
      <w:r>
        <w:rPr>
          <w:sz w:val="20"/>
          <w:szCs w:val="20"/>
        </w:rPr>
        <w:t xml:space="preserve"> Mjere i aktivn</w:t>
      </w:r>
      <w:r w:rsidRPr="00345E6E">
        <w:rPr>
          <w:sz w:val="20"/>
          <w:szCs w:val="20"/>
        </w:rPr>
        <w:t>o</w:t>
      </w:r>
      <w:r>
        <w:rPr>
          <w:sz w:val="20"/>
          <w:szCs w:val="20"/>
        </w:rPr>
        <w:t>s</w:t>
      </w:r>
      <w:r w:rsidRPr="00345E6E">
        <w:rPr>
          <w:sz w:val="20"/>
          <w:szCs w:val="20"/>
        </w:rPr>
        <w:t>ti: Inter</w:t>
      </w:r>
      <w:r>
        <w:rPr>
          <w:sz w:val="20"/>
          <w:szCs w:val="20"/>
        </w:rPr>
        <w:t>r</w:t>
      </w:r>
      <w:r w:rsidRPr="00345E6E">
        <w:rPr>
          <w:sz w:val="20"/>
          <w:szCs w:val="20"/>
        </w:rPr>
        <w:t xml:space="preserve">esorskim djelovanjem Ministarstva rada i socijalnog staranja, Ministarstva zdravlja i Ministarstva prosvjete podsticati efikasnost procjene invaliditeta; </w:t>
      </w:r>
      <w:r w:rsidRPr="00345E6E">
        <w:rPr>
          <w:sz w:val="20"/>
          <w:szCs w:val="20"/>
          <w:lang w:val="sr-Latn-CS" w:eastAsia="sr-Latn-CS"/>
        </w:rPr>
        <w:t>Formirati Registar lica s invaliditetom;</w:t>
      </w:r>
      <w:r w:rsidRPr="00345E6E">
        <w:rPr>
          <w:sz w:val="20"/>
          <w:szCs w:val="20"/>
        </w:rPr>
        <w:t xml:space="preserve"> Obezbijediti održivost sistema socijalne zaštite za lica s invaliditetom; Unaprijediti pravnu regulativu u oblasti socijalne zaštite po osnovu invaliditeta, shodno stepenu podrške neophodnom za punu inkluziju u društvenu zajednicu; Preduzeti mjere kako bi se što veći broj ustanova socijalne zaštite učinio potpuno pristupačnim za lica s invaliditetom; Akreditovati i sprovesti programe edukacije zaposlenih u socijalnoj i dječjoj zaštiti; Upoznavanje članova socio-ljekarskih komisija sa pravima lica s invaliditetom; Omogućiti sistematsko i organizovano stručno usavršavanje pružalaca usluga za lica s invaliditetom u duhu socijalnog modela; Obezbijediti pristup informacijama i samo informisanje licima s invaliditetom o pravima iz socijalne za</w:t>
      </w:r>
      <w:r>
        <w:rPr>
          <w:sz w:val="20"/>
          <w:szCs w:val="20"/>
        </w:rPr>
        <w:t>š</w:t>
      </w:r>
      <w:r w:rsidRPr="00345E6E">
        <w:rPr>
          <w:sz w:val="20"/>
          <w:szCs w:val="20"/>
        </w:rPr>
        <w:t>tite na sajtovima MRSS i državnih institucija u pristupačnim formatima; Osnovati i razviti nove/nedostajuće servise bazirane na istraženim potrebama korisnika; Razmotriti materijalnu podršku za roditelje koji su lica s invaliditetom; Unaprijediti zaštitu djeci i mladima sa smetnjama u razvoju bez roditeljskog staranja; Prilikom inoviranja Zakona o penzijskom i invalidskom osiguranju voditi računa o poštovanju međunarodnih standarda u ovoj oblasti.</w:t>
      </w:r>
    </w:p>
    <w:p w14:paraId="4BC3AF17" w14:textId="646F4CAF" w:rsidR="00682B06" w:rsidRDefault="00682B06">
      <w:pPr>
        <w:pStyle w:val="FootnoteText"/>
      </w:pPr>
    </w:p>
  </w:footnote>
  <w:footnote w:id="8">
    <w:p w14:paraId="7C5CC691" w14:textId="4CFE1DA9" w:rsidR="00682B06" w:rsidRPr="00DF61BD" w:rsidRDefault="00682B06" w:rsidP="00DF61BD">
      <w:pPr>
        <w:pStyle w:val="FootnoteText"/>
        <w:jc w:val="both"/>
        <w:rPr>
          <w:sz w:val="20"/>
          <w:szCs w:val="20"/>
        </w:rPr>
      </w:pPr>
      <w:r w:rsidRPr="00DF61BD">
        <w:rPr>
          <w:rStyle w:val="FootnoteReference"/>
          <w:sz w:val="20"/>
          <w:szCs w:val="20"/>
        </w:rPr>
        <w:footnoteRef/>
      </w:r>
      <w:r w:rsidRPr="00DF61BD">
        <w:rPr>
          <w:sz w:val="20"/>
          <w:szCs w:val="20"/>
        </w:rPr>
        <w:t xml:space="preserve"> U Crnog Gori postoji 11 centara za socijalni rad, koji svojom m</w:t>
      </w:r>
      <w:r>
        <w:rPr>
          <w:sz w:val="20"/>
          <w:szCs w:val="20"/>
        </w:rPr>
        <w:t>j</w:t>
      </w:r>
      <w:r w:rsidRPr="00DF61BD">
        <w:rPr>
          <w:sz w:val="20"/>
          <w:szCs w:val="20"/>
        </w:rPr>
        <w:t xml:space="preserve">esnom nadležnoću obuhvataju sve opšine. </w:t>
      </w:r>
    </w:p>
  </w:footnote>
  <w:footnote w:id="9">
    <w:p w14:paraId="13A97E9F" w14:textId="1AC8CBCE" w:rsidR="00682B06" w:rsidRPr="00DF61BD" w:rsidRDefault="00682B06" w:rsidP="00DF61BD">
      <w:pPr>
        <w:jc w:val="both"/>
        <w:rPr>
          <w:sz w:val="20"/>
          <w:szCs w:val="20"/>
          <w:lang w:val="es-US"/>
        </w:rPr>
      </w:pPr>
      <w:r w:rsidRPr="00DF61BD">
        <w:rPr>
          <w:rStyle w:val="FootnoteReference"/>
          <w:sz w:val="20"/>
          <w:szCs w:val="20"/>
        </w:rPr>
        <w:footnoteRef/>
      </w:r>
      <w:r w:rsidRPr="00DF61BD">
        <w:rPr>
          <w:sz w:val="20"/>
          <w:szCs w:val="20"/>
        </w:rPr>
        <w:t xml:space="preserve"> </w:t>
      </w:r>
      <w:r>
        <w:rPr>
          <w:sz w:val="20"/>
          <w:szCs w:val="20"/>
        </w:rPr>
        <w:t xml:space="preserve">Postoje tri javne </w:t>
      </w:r>
      <w:r w:rsidRPr="00DF61BD">
        <w:rPr>
          <w:sz w:val="20"/>
          <w:szCs w:val="20"/>
          <w:lang w:val="es-US"/>
        </w:rPr>
        <w:t>rezidencijalne ustanove</w:t>
      </w:r>
      <w:r>
        <w:rPr>
          <w:sz w:val="20"/>
          <w:szCs w:val="20"/>
          <w:lang w:val="es-US"/>
        </w:rPr>
        <w:t xml:space="preserve"> za smještaj starijih</w:t>
      </w:r>
      <w:r w:rsidRPr="00DF61BD">
        <w:rPr>
          <w:sz w:val="20"/>
          <w:szCs w:val="20"/>
          <w:lang w:val="es-US"/>
        </w:rPr>
        <w:t xml:space="preserve">: JU </w:t>
      </w:r>
      <w:r>
        <w:rPr>
          <w:sz w:val="20"/>
          <w:szCs w:val="20"/>
          <w:lang w:val="es-US"/>
        </w:rPr>
        <w:t>Dom starih „Grabovac” u Risnu;</w:t>
      </w:r>
      <w:r w:rsidRPr="00DF61BD">
        <w:rPr>
          <w:sz w:val="20"/>
          <w:szCs w:val="20"/>
          <w:lang w:val="es-US"/>
        </w:rPr>
        <w:t xml:space="preserve"> JU Dom starih </w:t>
      </w:r>
      <w:r>
        <w:rPr>
          <w:sz w:val="20"/>
          <w:szCs w:val="20"/>
          <w:lang w:val="es-US"/>
        </w:rPr>
        <w:t>„</w:t>
      </w:r>
      <w:r w:rsidRPr="00DF61BD">
        <w:rPr>
          <w:sz w:val="20"/>
          <w:szCs w:val="20"/>
          <w:lang w:val="es-US"/>
        </w:rPr>
        <w:t>Bijelo Polje</w:t>
      </w:r>
      <w:r>
        <w:rPr>
          <w:sz w:val="20"/>
          <w:szCs w:val="20"/>
          <w:lang w:val="es-US"/>
        </w:rPr>
        <w:t>”</w:t>
      </w:r>
      <w:r w:rsidRPr="00DF61BD">
        <w:rPr>
          <w:sz w:val="20"/>
          <w:szCs w:val="20"/>
          <w:lang w:val="es-US"/>
        </w:rPr>
        <w:t xml:space="preserve"> u Bijelom Polju</w:t>
      </w:r>
      <w:r>
        <w:rPr>
          <w:sz w:val="20"/>
          <w:szCs w:val="20"/>
          <w:lang w:val="es-US"/>
        </w:rPr>
        <w:t>;</w:t>
      </w:r>
      <w:r w:rsidRPr="00DF61BD">
        <w:rPr>
          <w:sz w:val="20"/>
          <w:szCs w:val="20"/>
          <w:lang w:val="es-US"/>
        </w:rPr>
        <w:t xml:space="preserve"> i JU Specijalni zavod </w:t>
      </w:r>
      <w:r>
        <w:rPr>
          <w:sz w:val="20"/>
          <w:szCs w:val="20"/>
          <w:lang w:val="es-US"/>
        </w:rPr>
        <w:t>„</w:t>
      </w:r>
      <w:r w:rsidRPr="00DF61BD">
        <w:rPr>
          <w:sz w:val="20"/>
          <w:szCs w:val="20"/>
          <w:lang w:val="es-US"/>
        </w:rPr>
        <w:t>Komanski most</w:t>
      </w:r>
      <w:r>
        <w:rPr>
          <w:sz w:val="20"/>
          <w:szCs w:val="20"/>
          <w:lang w:val="es-US"/>
        </w:rPr>
        <w:t>”,</w:t>
      </w:r>
      <w:r w:rsidRPr="00DF61BD">
        <w:rPr>
          <w:sz w:val="20"/>
          <w:szCs w:val="20"/>
          <w:lang w:val="es-US"/>
        </w:rPr>
        <w:t xml:space="preserve"> koji je namijenj</w:t>
      </w:r>
      <w:r>
        <w:rPr>
          <w:sz w:val="20"/>
          <w:szCs w:val="20"/>
          <w:lang w:val="es-US"/>
        </w:rPr>
        <w:t xml:space="preserve">en smještaju odraslih i starih </w:t>
      </w:r>
      <w:r w:rsidRPr="00DF61BD">
        <w:rPr>
          <w:sz w:val="20"/>
          <w:szCs w:val="20"/>
          <w:lang w:val="es-US"/>
        </w:rPr>
        <w:t>lica</w:t>
      </w:r>
      <w:r>
        <w:rPr>
          <w:sz w:val="20"/>
          <w:szCs w:val="20"/>
          <w:lang w:val="es-US"/>
        </w:rPr>
        <w:t xml:space="preserve"> s mentalnim poteškoćama</w:t>
      </w:r>
      <w:r w:rsidRPr="00DF61BD">
        <w:rPr>
          <w:sz w:val="20"/>
          <w:szCs w:val="20"/>
          <w:lang w:val="es-US"/>
        </w:rPr>
        <w:t>.</w:t>
      </w:r>
    </w:p>
    <w:p w14:paraId="0A4DF043" w14:textId="06DADA33" w:rsidR="00682B06" w:rsidRPr="00DF61BD" w:rsidRDefault="00682B06" w:rsidP="00DF61BD">
      <w:pPr>
        <w:pStyle w:val="FootnoteText"/>
        <w:jc w:val="both"/>
        <w:rPr>
          <w:sz w:val="20"/>
          <w:szCs w:val="20"/>
        </w:rPr>
      </w:pPr>
    </w:p>
  </w:footnote>
  <w:footnote w:id="10">
    <w:p w14:paraId="2BC31B64" w14:textId="3256CE6B" w:rsidR="00682B06" w:rsidRPr="00DA3FAE" w:rsidRDefault="00682B06" w:rsidP="00DA3FAE">
      <w:pPr>
        <w:pStyle w:val="FootnoteText"/>
        <w:jc w:val="both"/>
        <w:rPr>
          <w:sz w:val="20"/>
          <w:szCs w:val="20"/>
        </w:rPr>
      </w:pPr>
      <w:r w:rsidRPr="00DA3FAE">
        <w:rPr>
          <w:rStyle w:val="FootnoteReference"/>
          <w:sz w:val="20"/>
          <w:szCs w:val="20"/>
        </w:rPr>
        <w:footnoteRef/>
      </w:r>
      <w:r w:rsidRPr="00DA3FAE">
        <w:rPr>
          <w:sz w:val="20"/>
          <w:szCs w:val="20"/>
        </w:rPr>
        <w:t xml:space="preserve"> Pregled je sačinjen po podacima dobijenim od Ministarstva rada i socijalnog staranja.</w:t>
      </w:r>
    </w:p>
  </w:footnote>
  <w:footnote w:id="11">
    <w:p w14:paraId="54B1DDCA" w14:textId="5A7C913A" w:rsidR="00682B06" w:rsidRPr="007113AA" w:rsidRDefault="00682B06" w:rsidP="007113AA">
      <w:pPr>
        <w:pStyle w:val="FootnoteText"/>
        <w:jc w:val="both"/>
        <w:rPr>
          <w:sz w:val="20"/>
          <w:szCs w:val="20"/>
        </w:rPr>
      </w:pPr>
      <w:r w:rsidRPr="007113AA">
        <w:rPr>
          <w:rStyle w:val="FootnoteReference"/>
          <w:sz w:val="20"/>
          <w:szCs w:val="20"/>
        </w:rPr>
        <w:footnoteRef/>
      </w:r>
      <w:r w:rsidRPr="007113AA">
        <w:rPr>
          <w:sz w:val="20"/>
          <w:szCs w:val="20"/>
        </w:rPr>
        <w:t xml:space="preserve"> </w:t>
      </w:r>
      <w:r>
        <w:rPr>
          <w:sz w:val="20"/>
          <w:szCs w:val="20"/>
          <w:lang w:val="sr-Latn-CS"/>
        </w:rPr>
        <w:t>U skladu sa</w:t>
      </w:r>
      <w:r w:rsidRPr="007113AA">
        <w:rPr>
          <w:sz w:val="20"/>
          <w:szCs w:val="20"/>
          <w:lang w:val="sr-Latn-CS"/>
        </w:rPr>
        <w:t xml:space="preserve"> Zakonom o socijalnoj i dječjoj zaštiti, Odlukom o izmjeni i dopuni Odluke o organizovanju javne ustanove za smještaj lica sa posebnim potrebama ,,Sl. </w:t>
      </w:r>
      <w:r>
        <w:rPr>
          <w:sz w:val="20"/>
          <w:szCs w:val="20"/>
          <w:lang w:val="sr-Latn-CS"/>
        </w:rPr>
        <w:t>l</w:t>
      </w:r>
      <w:r w:rsidRPr="007113AA">
        <w:rPr>
          <w:sz w:val="20"/>
          <w:szCs w:val="20"/>
          <w:lang w:val="sr-Latn-CS"/>
        </w:rPr>
        <w:t>ist CG</w:t>
      </w:r>
      <w:r>
        <w:rPr>
          <w:sz w:val="20"/>
          <w:szCs w:val="20"/>
          <w:lang w:val="sr-Latn-CS"/>
        </w:rPr>
        <w:t>”</w:t>
      </w:r>
      <w:r w:rsidRPr="007113AA">
        <w:rPr>
          <w:sz w:val="20"/>
          <w:szCs w:val="20"/>
          <w:lang w:val="sr-Latn-CS"/>
        </w:rPr>
        <w:t xml:space="preserve"> br.</w:t>
      </w:r>
      <w:r w:rsidR="003F75EC">
        <w:rPr>
          <w:sz w:val="20"/>
          <w:szCs w:val="20"/>
          <w:lang w:val="sr-Latn-CS"/>
        </w:rPr>
        <w:t xml:space="preserve"> </w:t>
      </w:r>
      <w:r w:rsidRPr="007113AA">
        <w:rPr>
          <w:sz w:val="20"/>
          <w:szCs w:val="20"/>
          <w:lang w:val="sr-Latn-CS"/>
        </w:rPr>
        <w:t>13/14</w:t>
      </w:r>
      <w:r w:rsidR="003F75EC">
        <w:rPr>
          <w:sz w:val="20"/>
          <w:szCs w:val="20"/>
          <w:lang w:val="sr-Latn-CS"/>
        </w:rPr>
        <w:t>.</w:t>
      </w:r>
    </w:p>
  </w:footnote>
  <w:footnote w:id="12">
    <w:p w14:paraId="0DDF9E1E" w14:textId="407E37D3" w:rsidR="00682B06" w:rsidRPr="00E06C7E" w:rsidRDefault="00682B06" w:rsidP="00E06C7E">
      <w:pPr>
        <w:pStyle w:val="FootnoteText"/>
        <w:jc w:val="both"/>
        <w:rPr>
          <w:sz w:val="20"/>
          <w:szCs w:val="20"/>
        </w:rPr>
      </w:pPr>
      <w:r w:rsidRPr="00E06C7E">
        <w:rPr>
          <w:rStyle w:val="FootnoteReference"/>
          <w:sz w:val="20"/>
          <w:szCs w:val="20"/>
        </w:rPr>
        <w:footnoteRef/>
      </w:r>
      <w:r w:rsidRPr="00E06C7E">
        <w:rPr>
          <w:sz w:val="20"/>
          <w:szCs w:val="20"/>
        </w:rPr>
        <w:t xml:space="preserve"> </w:t>
      </w:r>
      <w:r w:rsidRPr="00E06C7E">
        <w:rPr>
          <w:iCs/>
          <w:sz w:val="20"/>
          <w:szCs w:val="20"/>
        </w:rPr>
        <w:t xml:space="preserve">Ministarstvo rada i socijalnog staranja je u skladu sa sveukupnim procesom reforme sistema socijalne i dječje zaštite,  a u okviru integralnog programa UN-a </w:t>
      </w:r>
      <w:r>
        <w:rPr>
          <w:iCs/>
          <w:sz w:val="20"/>
          <w:szCs w:val="20"/>
        </w:rPr>
        <w:t>„</w:t>
      </w:r>
      <w:r w:rsidRPr="00E06C7E">
        <w:rPr>
          <w:iCs/>
          <w:sz w:val="20"/>
          <w:szCs w:val="20"/>
        </w:rPr>
        <w:t>Djelujući kao jedan” u Crnoj Gori, u saradnji s UNDP-ijem</w:t>
      </w:r>
      <w:r w:rsidR="003F75EC">
        <w:rPr>
          <w:iCs/>
          <w:sz w:val="20"/>
          <w:szCs w:val="20"/>
        </w:rPr>
        <w:t>,</w:t>
      </w:r>
      <w:r w:rsidRPr="00E06C7E">
        <w:rPr>
          <w:iCs/>
          <w:sz w:val="20"/>
          <w:szCs w:val="20"/>
        </w:rPr>
        <w:t xml:space="preserve"> pokrenulo izradu Plana transformacije ustanove ,,Komanski most”, koji </w:t>
      </w:r>
      <w:r w:rsidRPr="00E06C7E">
        <w:rPr>
          <w:sz w:val="20"/>
          <w:szCs w:val="20"/>
        </w:rPr>
        <w:t xml:space="preserve">je urađen u cilju pružanja podrške institucionalnoj, strukturnoj i organizacionoj transformaciji ustanove </w:t>
      </w:r>
      <w:r>
        <w:rPr>
          <w:sz w:val="20"/>
          <w:szCs w:val="20"/>
        </w:rPr>
        <w:t>„</w:t>
      </w:r>
      <w:r w:rsidRPr="00E06C7E">
        <w:rPr>
          <w:sz w:val="20"/>
          <w:szCs w:val="20"/>
        </w:rPr>
        <w:t>Komanski most”.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A13"/>
    <w:multiLevelType w:val="hybridMultilevel"/>
    <w:tmpl w:val="48460274"/>
    <w:lvl w:ilvl="0" w:tplc="241A0011">
      <w:start w:val="1"/>
      <w:numFmt w:val="decimal"/>
      <w:lvlText w:val="%1)"/>
      <w:lvlJc w:val="left"/>
      <w:pPr>
        <w:tabs>
          <w:tab w:val="num" w:pos="420"/>
        </w:tabs>
        <w:ind w:left="420" w:hanging="360"/>
      </w:pPr>
      <w:rPr>
        <w:rFonts w:hint="default"/>
      </w:rPr>
    </w:lvl>
    <w:lvl w:ilvl="1" w:tplc="04090001">
      <w:start w:val="1"/>
      <w:numFmt w:val="bullet"/>
      <w:lvlText w:val=""/>
      <w:lvlJc w:val="left"/>
      <w:pPr>
        <w:tabs>
          <w:tab w:val="num" w:pos="1140"/>
        </w:tabs>
        <w:ind w:left="1140" w:hanging="360"/>
      </w:pPr>
      <w:rPr>
        <w:rFonts w:ascii="Symbol" w:hAnsi="Symbol"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250E4D38"/>
    <w:multiLevelType w:val="hybridMultilevel"/>
    <w:tmpl w:val="603AFA6A"/>
    <w:lvl w:ilvl="0" w:tplc="241A0011">
      <w:start w:val="1"/>
      <w:numFmt w:val="decimal"/>
      <w:lvlText w:val="%1)"/>
      <w:lvlJc w:val="left"/>
      <w:pPr>
        <w:tabs>
          <w:tab w:val="num" w:pos="420"/>
        </w:tabs>
        <w:ind w:left="420" w:hanging="360"/>
      </w:pPr>
      <w:rPr>
        <w:rFonts w:hint="default"/>
      </w:rPr>
    </w:lvl>
    <w:lvl w:ilvl="1" w:tplc="04090001">
      <w:start w:val="1"/>
      <w:numFmt w:val="bullet"/>
      <w:lvlText w:val=""/>
      <w:lvlJc w:val="left"/>
      <w:pPr>
        <w:tabs>
          <w:tab w:val="num" w:pos="1140"/>
        </w:tabs>
        <w:ind w:left="1140" w:hanging="360"/>
      </w:pPr>
      <w:rPr>
        <w:rFonts w:ascii="Symbol" w:hAnsi="Symbol"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
    <w:nsid w:val="28B57402"/>
    <w:multiLevelType w:val="hybridMultilevel"/>
    <w:tmpl w:val="9C422ED6"/>
    <w:lvl w:ilvl="0" w:tplc="241A0011">
      <w:start w:val="1"/>
      <w:numFmt w:val="decimal"/>
      <w:lvlText w:val="%1)"/>
      <w:lvlJc w:val="left"/>
      <w:pPr>
        <w:tabs>
          <w:tab w:val="num" w:pos="420"/>
        </w:tabs>
        <w:ind w:left="420" w:hanging="360"/>
      </w:pPr>
      <w:rPr>
        <w:rFonts w:hint="default"/>
      </w:rPr>
    </w:lvl>
    <w:lvl w:ilvl="1" w:tplc="04090001">
      <w:start w:val="1"/>
      <w:numFmt w:val="bullet"/>
      <w:lvlText w:val=""/>
      <w:lvlJc w:val="left"/>
      <w:pPr>
        <w:tabs>
          <w:tab w:val="num" w:pos="1140"/>
        </w:tabs>
        <w:ind w:left="1140" w:hanging="360"/>
      </w:pPr>
      <w:rPr>
        <w:rFonts w:ascii="Symbol" w:hAnsi="Symbol"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nsid w:val="29F7297D"/>
    <w:multiLevelType w:val="hybridMultilevel"/>
    <w:tmpl w:val="D97C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B34858"/>
    <w:multiLevelType w:val="hybridMultilevel"/>
    <w:tmpl w:val="210AC900"/>
    <w:lvl w:ilvl="0" w:tplc="8E747820">
      <w:numFmt w:val="bullet"/>
      <w:lvlText w:val="-"/>
      <w:lvlJc w:val="left"/>
      <w:pPr>
        <w:ind w:left="720" w:hanging="360"/>
      </w:pPr>
      <w:rPr>
        <w:rFonts w:ascii="Times New Roman" w:eastAsia="Times New Roman" w:hAnsi="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6D553103"/>
    <w:multiLevelType w:val="hybridMultilevel"/>
    <w:tmpl w:val="0EAA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865525"/>
    <w:multiLevelType w:val="hybridMultilevel"/>
    <w:tmpl w:val="6408FB3C"/>
    <w:lvl w:ilvl="0" w:tplc="241A0011">
      <w:start w:val="1"/>
      <w:numFmt w:val="decimal"/>
      <w:lvlText w:val="%1)"/>
      <w:lvlJc w:val="left"/>
      <w:pPr>
        <w:tabs>
          <w:tab w:val="num" w:pos="420"/>
        </w:tabs>
        <w:ind w:left="420" w:hanging="360"/>
      </w:pPr>
      <w:rPr>
        <w:rFonts w:hint="default"/>
      </w:rPr>
    </w:lvl>
    <w:lvl w:ilvl="1" w:tplc="04090001">
      <w:start w:val="1"/>
      <w:numFmt w:val="bullet"/>
      <w:lvlText w:val=""/>
      <w:lvlJc w:val="left"/>
      <w:pPr>
        <w:tabs>
          <w:tab w:val="num" w:pos="1140"/>
        </w:tabs>
        <w:ind w:left="1140" w:hanging="360"/>
      </w:pPr>
      <w:rPr>
        <w:rFonts w:ascii="Symbol" w:hAnsi="Symbol"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activeWritingStyle w:appName="MSWord" w:lang="en-US" w:vendorID="64" w:dllVersion="131078" w:nlCheck="1" w:checkStyle="1"/>
  <w:activeWritingStyle w:appName="MSWord" w:lang="en-GB" w:vendorID="64" w:dllVersion="131078" w:nlCheck="1" w:checkStyle="1"/>
  <w:activeWritingStyle w:appName="MSWord" w:lang="es-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26"/>
    <w:rsid w:val="000000F8"/>
    <w:rsid w:val="000022C8"/>
    <w:rsid w:val="0000770C"/>
    <w:rsid w:val="0001394F"/>
    <w:rsid w:val="000161F3"/>
    <w:rsid w:val="00017FE6"/>
    <w:rsid w:val="00024EEC"/>
    <w:rsid w:val="00040D32"/>
    <w:rsid w:val="000512B8"/>
    <w:rsid w:val="000620F9"/>
    <w:rsid w:val="00063B8F"/>
    <w:rsid w:val="00063CF1"/>
    <w:rsid w:val="00075030"/>
    <w:rsid w:val="0008150C"/>
    <w:rsid w:val="00090AAD"/>
    <w:rsid w:val="000A6A09"/>
    <w:rsid w:val="000A6D9A"/>
    <w:rsid w:val="000B40B5"/>
    <w:rsid w:val="000C27D0"/>
    <w:rsid w:val="000D193C"/>
    <w:rsid w:val="000D3D31"/>
    <w:rsid w:val="000D4134"/>
    <w:rsid w:val="000E24FF"/>
    <w:rsid w:val="000E645B"/>
    <w:rsid w:val="000E6662"/>
    <w:rsid w:val="000F3235"/>
    <w:rsid w:val="000F6926"/>
    <w:rsid w:val="001056FF"/>
    <w:rsid w:val="00107D88"/>
    <w:rsid w:val="00114B54"/>
    <w:rsid w:val="00117509"/>
    <w:rsid w:val="001279E9"/>
    <w:rsid w:val="00140249"/>
    <w:rsid w:val="001415B3"/>
    <w:rsid w:val="001503D1"/>
    <w:rsid w:val="00151DA8"/>
    <w:rsid w:val="001530F4"/>
    <w:rsid w:val="001532B9"/>
    <w:rsid w:val="00157174"/>
    <w:rsid w:val="00162584"/>
    <w:rsid w:val="00172306"/>
    <w:rsid w:val="00176DD5"/>
    <w:rsid w:val="0018563A"/>
    <w:rsid w:val="00187FCD"/>
    <w:rsid w:val="00196B47"/>
    <w:rsid w:val="001B18B5"/>
    <w:rsid w:val="001B4695"/>
    <w:rsid w:val="001B7485"/>
    <w:rsid w:val="001C0279"/>
    <w:rsid w:val="001D0CEF"/>
    <w:rsid w:val="001E1698"/>
    <w:rsid w:val="001E5BD0"/>
    <w:rsid w:val="001F799F"/>
    <w:rsid w:val="0020195A"/>
    <w:rsid w:val="00210647"/>
    <w:rsid w:val="00220309"/>
    <w:rsid w:val="002222C8"/>
    <w:rsid w:val="00223320"/>
    <w:rsid w:val="002250E7"/>
    <w:rsid w:val="00225C19"/>
    <w:rsid w:val="00230EBA"/>
    <w:rsid w:val="00234453"/>
    <w:rsid w:val="00234E79"/>
    <w:rsid w:val="00235DAE"/>
    <w:rsid w:val="00236E9B"/>
    <w:rsid w:val="00241F87"/>
    <w:rsid w:val="0024322A"/>
    <w:rsid w:val="0024489E"/>
    <w:rsid w:val="00253E23"/>
    <w:rsid w:val="002551CA"/>
    <w:rsid w:val="002603D1"/>
    <w:rsid w:val="002660C1"/>
    <w:rsid w:val="002661C2"/>
    <w:rsid w:val="00266A01"/>
    <w:rsid w:val="00273D1B"/>
    <w:rsid w:val="00280A59"/>
    <w:rsid w:val="00281009"/>
    <w:rsid w:val="002851D6"/>
    <w:rsid w:val="002854BD"/>
    <w:rsid w:val="0028671E"/>
    <w:rsid w:val="00287D79"/>
    <w:rsid w:val="002A1309"/>
    <w:rsid w:val="002B1EFF"/>
    <w:rsid w:val="002C30FD"/>
    <w:rsid w:val="002D3698"/>
    <w:rsid w:val="002D773D"/>
    <w:rsid w:val="002E0826"/>
    <w:rsid w:val="002E274B"/>
    <w:rsid w:val="002F3D4E"/>
    <w:rsid w:val="002F6D88"/>
    <w:rsid w:val="00310E3C"/>
    <w:rsid w:val="00321924"/>
    <w:rsid w:val="0033282A"/>
    <w:rsid w:val="00333642"/>
    <w:rsid w:val="00334112"/>
    <w:rsid w:val="00344CE7"/>
    <w:rsid w:val="00345E6E"/>
    <w:rsid w:val="003549D6"/>
    <w:rsid w:val="00360C59"/>
    <w:rsid w:val="00360CBB"/>
    <w:rsid w:val="003626F6"/>
    <w:rsid w:val="00362B60"/>
    <w:rsid w:val="00365360"/>
    <w:rsid w:val="00381B4D"/>
    <w:rsid w:val="00383F06"/>
    <w:rsid w:val="0038659A"/>
    <w:rsid w:val="00390E67"/>
    <w:rsid w:val="0039176A"/>
    <w:rsid w:val="00391A45"/>
    <w:rsid w:val="003B23DE"/>
    <w:rsid w:val="003C01B6"/>
    <w:rsid w:val="003C7C58"/>
    <w:rsid w:val="003E2BE3"/>
    <w:rsid w:val="003F41CC"/>
    <w:rsid w:val="003F75EC"/>
    <w:rsid w:val="0040033F"/>
    <w:rsid w:val="004128F5"/>
    <w:rsid w:val="00412C17"/>
    <w:rsid w:val="004139C5"/>
    <w:rsid w:val="0041559F"/>
    <w:rsid w:val="004202AA"/>
    <w:rsid w:val="004306A4"/>
    <w:rsid w:val="00432D19"/>
    <w:rsid w:val="004330EA"/>
    <w:rsid w:val="00434235"/>
    <w:rsid w:val="00437A17"/>
    <w:rsid w:val="00437FB3"/>
    <w:rsid w:val="00440C31"/>
    <w:rsid w:val="00443025"/>
    <w:rsid w:val="00455C5C"/>
    <w:rsid w:val="00472E6F"/>
    <w:rsid w:val="00497B11"/>
    <w:rsid w:val="004A10CF"/>
    <w:rsid w:val="004C29FE"/>
    <w:rsid w:val="004D0F45"/>
    <w:rsid w:val="004D6124"/>
    <w:rsid w:val="004E1A49"/>
    <w:rsid w:val="004E3196"/>
    <w:rsid w:val="004F08DF"/>
    <w:rsid w:val="004F291A"/>
    <w:rsid w:val="004F2CBF"/>
    <w:rsid w:val="004F7471"/>
    <w:rsid w:val="00517D77"/>
    <w:rsid w:val="00525E73"/>
    <w:rsid w:val="0053131C"/>
    <w:rsid w:val="005318ED"/>
    <w:rsid w:val="00536FDA"/>
    <w:rsid w:val="00537C9E"/>
    <w:rsid w:val="0054147C"/>
    <w:rsid w:val="00557141"/>
    <w:rsid w:val="00560DA2"/>
    <w:rsid w:val="00570F2B"/>
    <w:rsid w:val="005711F4"/>
    <w:rsid w:val="00590303"/>
    <w:rsid w:val="005A7539"/>
    <w:rsid w:val="005B447A"/>
    <w:rsid w:val="005B7D58"/>
    <w:rsid w:val="005D3775"/>
    <w:rsid w:val="005D4365"/>
    <w:rsid w:val="005F062D"/>
    <w:rsid w:val="005F616C"/>
    <w:rsid w:val="00602C57"/>
    <w:rsid w:val="00603510"/>
    <w:rsid w:val="00603C46"/>
    <w:rsid w:val="0060402B"/>
    <w:rsid w:val="00610845"/>
    <w:rsid w:val="00622B69"/>
    <w:rsid w:val="0062382A"/>
    <w:rsid w:val="006316F6"/>
    <w:rsid w:val="00634F85"/>
    <w:rsid w:val="0063669E"/>
    <w:rsid w:val="006444C2"/>
    <w:rsid w:val="00651D2C"/>
    <w:rsid w:val="0065275F"/>
    <w:rsid w:val="00655C4C"/>
    <w:rsid w:val="00682B06"/>
    <w:rsid w:val="006874B9"/>
    <w:rsid w:val="00687D3B"/>
    <w:rsid w:val="006953AB"/>
    <w:rsid w:val="0069582B"/>
    <w:rsid w:val="006A4C03"/>
    <w:rsid w:val="006D3564"/>
    <w:rsid w:val="006E1154"/>
    <w:rsid w:val="006E503E"/>
    <w:rsid w:val="006F4490"/>
    <w:rsid w:val="007053FA"/>
    <w:rsid w:val="00710509"/>
    <w:rsid w:val="007113AA"/>
    <w:rsid w:val="007164F9"/>
    <w:rsid w:val="007211AE"/>
    <w:rsid w:val="007363F7"/>
    <w:rsid w:val="0074125C"/>
    <w:rsid w:val="0074259F"/>
    <w:rsid w:val="0074559D"/>
    <w:rsid w:val="007460F9"/>
    <w:rsid w:val="0074621E"/>
    <w:rsid w:val="00747643"/>
    <w:rsid w:val="007565F5"/>
    <w:rsid w:val="00756D08"/>
    <w:rsid w:val="0077093E"/>
    <w:rsid w:val="00791D1F"/>
    <w:rsid w:val="007924DD"/>
    <w:rsid w:val="007B4F5D"/>
    <w:rsid w:val="007B66A4"/>
    <w:rsid w:val="007C2C5B"/>
    <w:rsid w:val="007C3829"/>
    <w:rsid w:val="007D1880"/>
    <w:rsid w:val="007D683B"/>
    <w:rsid w:val="007D771F"/>
    <w:rsid w:val="007E4103"/>
    <w:rsid w:val="007E7BA9"/>
    <w:rsid w:val="007F3650"/>
    <w:rsid w:val="007F5E43"/>
    <w:rsid w:val="007F7BC2"/>
    <w:rsid w:val="00803CB2"/>
    <w:rsid w:val="008157F1"/>
    <w:rsid w:val="00820914"/>
    <w:rsid w:val="00821AF5"/>
    <w:rsid w:val="00821F57"/>
    <w:rsid w:val="00826091"/>
    <w:rsid w:val="008326DF"/>
    <w:rsid w:val="0084450F"/>
    <w:rsid w:val="00846728"/>
    <w:rsid w:val="008541F9"/>
    <w:rsid w:val="0086536C"/>
    <w:rsid w:val="008706A0"/>
    <w:rsid w:val="008741C2"/>
    <w:rsid w:val="00880314"/>
    <w:rsid w:val="0088238A"/>
    <w:rsid w:val="00890F08"/>
    <w:rsid w:val="008962C2"/>
    <w:rsid w:val="0089639E"/>
    <w:rsid w:val="00897956"/>
    <w:rsid w:val="008A0DB2"/>
    <w:rsid w:val="008A4123"/>
    <w:rsid w:val="008A63CE"/>
    <w:rsid w:val="008B12B3"/>
    <w:rsid w:val="008B2DB0"/>
    <w:rsid w:val="008B61AE"/>
    <w:rsid w:val="008C3D8B"/>
    <w:rsid w:val="008D7D4A"/>
    <w:rsid w:val="008E58E5"/>
    <w:rsid w:val="00900B14"/>
    <w:rsid w:val="009060ED"/>
    <w:rsid w:val="009074B3"/>
    <w:rsid w:val="009078CC"/>
    <w:rsid w:val="00907F73"/>
    <w:rsid w:val="009246AB"/>
    <w:rsid w:val="00930525"/>
    <w:rsid w:val="00932B48"/>
    <w:rsid w:val="00932F00"/>
    <w:rsid w:val="00933829"/>
    <w:rsid w:val="00945DE2"/>
    <w:rsid w:val="00953129"/>
    <w:rsid w:val="009532E5"/>
    <w:rsid w:val="00953E55"/>
    <w:rsid w:val="0095441E"/>
    <w:rsid w:val="00955C60"/>
    <w:rsid w:val="00960382"/>
    <w:rsid w:val="00967437"/>
    <w:rsid w:val="00984569"/>
    <w:rsid w:val="00985957"/>
    <w:rsid w:val="00986773"/>
    <w:rsid w:val="009873C1"/>
    <w:rsid w:val="009A7401"/>
    <w:rsid w:val="009C138B"/>
    <w:rsid w:val="009C3080"/>
    <w:rsid w:val="009C73ED"/>
    <w:rsid w:val="009D43F3"/>
    <w:rsid w:val="009E0F41"/>
    <w:rsid w:val="009E376B"/>
    <w:rsid w:val="00A014A7"/>
    <w:rsid w:val="00A02F54"/>
    <w:rsid w:val="00A07E39"/>
    <w:rsid w:val="00A12E37"/>
    <w:rsid w:val="00A142B4"/>
    <w:rsid w:val="00A20A31"/>
    <w:rsid w:val="00A31C1A"/>
    <w:rsid w:val="00A32218"/>
    <w:rsid w:val="00A32812"/>
    <w:rsid w:val="00A56BCD"/>
    <w:rsid w:val="00A60754"/>
    <w:rsid w:val="00A73800"/>
    <w:rsid w:val="00A74F51"/>
    <w:rsid w:val="00A7541F"/>
    <w:rsid w:val="00A76627"/>
    <w:rsid w:val="00A83A9F"/>
    <w:rsid w:val="00A85D9B"/>
    <w:rsid w:val="00A861EB"/>
    <w:rsid w:val="00A876E7"/>
    <w:rsid w:val="00A911BF"/>
    <w:rsid w:val="00A935D1"/>
    <w:rsid w:val="00AA1BC0"/>
    <w:rsid w:val="00AA5B94"/>
    <w:rsid w:val="00AB6A0E"/>
    <w:rsid w:val="00AC268D"/>
    <w:rsid w:val="00AC3F13"/>
    <w:rsid w:val="00AD54E3"/>
    <w:rsid w:val="00AE2892"/>
    <w:rsid w:val="00AE5B1E"/>
    <w:rsid w:val="00AE6377"/>
    <w:rsid w:val="00AF4AE6"/>
    <w:rsid w:val="00AF5625"/>
    <w:rsid w:val="00AF6261"/>
    <w:rsid w:val="00B00227"/>
    <w:rsid w:val="00B028E1"/>
    <w:rsid w:val="00B056B5"/>
    <w:rsid w:val="00B05907"/>
    <w:rsid w:val="00B05AF3"/>
    <w:rsid w:val="00B138C2"/>
    <w:rsid w:val="00B17D23"/>
    <w:rsid w:val="00B17FA5"/>
    <w:rsid w:val="00B21F05"/>
    <w:rsid w:val="00B263BC"/>
    <w:rsid w:val="00B263BD"/>
    <w:rsid w:val="00B30A09"/>
    <w:rsid w:val="00B30A4A"/>
    <w:rsid w:val="00B3350E"/>
    <w:rsid w:val="00B345F8"/>
    <w:rsid w:val="00B531F4"/>
    <w:rsid w:val="00B56FBC"/>
    <w:rsid w:val="00B602AC"/>
    <w:rsid w:val="00B6525B"/>
    <w:rsid w:val="00B67343"/>
    <w:rsid w:val="00B866B8"/>
    <w:rsid w:val="00B9086D"/>
    <w:rsid w:val="00BA1275"/>
    <w:rsid w:val="00BA4B3B"/>
    <w:rsid w:val="00BA72F9"/>
    <w:rsid w:val="00BB156A"/>
    <w:rsid w:val="00BB3D00"/>
    <w:rsid w:val="00BB7A33"/>
    <w:rsid w:val="00BC0762"/>
    <w:rsid w:val="00BD1431"/>
    <w:rsid w:val="00BD28ED"/>
    <w:rsid w:val="00BD438B"/>
    <w:rsid w:val="00BE5AA7"/>
    <w:rsid w:val="00BF1CC6"/>
    <w:rsid w:val="00BF48C9"/>
    <w:rsid w:val="00C005E3"/>
    <w:rsid w:val="00C02ED3"/>
    <w:rsid w:val="00C155F8"/>
    <w:rsid w:val="00C17F4C"/>
    <w:rsid w:val="00C23561"/>
    <w:rsid w:val="00C24A29"/>
    <w:rsid w:val="00C34DC9"/>
    <w:rsid w:val="00C352B1"/>
    <w:rsid w:val="00C40D94"/>
    <w:rsid w:val="00C42EB6"/>
    <w:rsid w:val="00C45F3A"/>
    <w:rsid w:val="00C50841"/>
    <w:rsid w:val="00C669F7"/>
    <w:rsid w:val="00C705D5"/>
    <w:rsid w:val="00C81E57"/>
    <w:rsid w:val="00C8563F"/>
    <w:rsid w:val="00C937E1"/>
    <w:rsid w:val="00C966C9"/>
    <w:rsid w:val="00C96CE1"/>
    <w:rsid w:val="00C97A92"/>
    <w:rsid w:val="00CB4F6B"/>
    <w:rsid w:val="00CB6FBA"/>
    <w:rsid w:val="00CC3A11"/>
    <w:rsid w:val="00CC55CC"/>
    <w:rsid w:val="00CD5B57"/>
    <w:rsid w:val="00CE177D"/>
    <w:rsid w:val="00CE5437"/>
    <w:rsid w:val="00CF5CB6"/>
    <w:rsid w:val="00D0559D"/>
    <w:rsid w:val="00D05728"/>
    <w:rsid w:val="00D07D49"/>
    <w:rsid w:val="00D11CAA"/>
    <w:rsid w:val="00D2447D"/>
    <w:rsid w:val="00D254D2"/>
    <w:rsid w:val="00D26230"/>
    <w:rsid w:val="00D3032F"/>
    <w:rsid w:val="00D35C7D"/>
    <w:rsid w:val="00D35EF7"/>
    <w:rsid w:val="00D45A60"/>
    <w:rsid w:val="00D66B81"/>
    <w:rsid w:val="00D7221A"/>
    <w:rsid w:val="00D72DEF"/>
    <w:rsid w:val="00D81D31"/>
    <w:rsid w:val="00D843A4"/>
    <w:rsid w:val="00D97777"/>
    <w:rsid w:val="00D97E85"/>
    <w:rsid w:val="00DA36EE"/>
    <w:rsid w:val="00DA3FAE"/>
    <w:rsid w:val="00DA4D2A"/>
    <w:rsid w:val="00DA506B"/>
    <w:rsid w:val="00DB2F40"/>
    <w:rsid w:val="00DB5D47"/>
    <w:rsid w:val="00DC3EE8"/>
    <w:rsid w:val="00DD00D4"/>
    <w:rsid w:val="00DE10F6"/>
    <w:rsid w:val="00DF362A"/>
    <w:rsid w:val="00DF5C92"/>
    <w:rsid w:val="00DF61BD"/>
    <w:rsid w:val="00E02EBC"/>
    <w:rsid w:val="00E06C7E"/>
    <w:rsid w:val="00E132B2"/>
    <w:rsid w:val="00E139C6"/>
    <w:rsid w:val="00E1604D"/>
    <w:rsid w:val="00E33EC1"/>
    <w:rsid w:val="00E436AD"/>
    <w:rsid w:val="00E50A9A"/>
    <w:rsid w:val="00E50C56"/>
    <w:rsid w:val="00E73575"/>
    <w:rsid w:val="00E73888"/>
    <w:rsid w:val="00E775FD"/>
    <w:rsid w:val="00E85768"/>
    <w:rsid w:val="00E92AB3"/>
    <w:rsid w:val="00E93837"/>
    <w:rsid w:val="00E949AF"/>
    <w:rsid w:val="00EA327A"/>
    <w:rsid w:val="00EA39B0"/>
    <w:rsid w:val="00EB5890"/>
    <w:rsid w:val="00EB639C"/>
    <w:rsid w:val="00EC18FA"/>
    <w:rsid w:val="00EC2B04"/>
    <w:rsid w:val="00EC4203"/>
    <w:rsid w:val="00ED6803"/>
    <w:rsid w:val="00ED6D23"/>
    <w:rsid w:val="00ED7A26"/>
    <w:rsid w:val="00EE031E"/>
    <w:rsid w:val="00EF4EA2"/>
    <w:rsid w:val="00F13E17"/>
    <w:rsid w:val="00F32E09"/>
    <w:rsid w:val="00F36EDD"/>
    <w:rsid w:val="00F4020A"/>
    <w:rsid w:val="00F442C5"/>
    <w:rsid w:val="00F46B04"/>
    <w:rsid w:val="00F476B2"/>
    <w:rsid w:val="00F47E1C"/>
    <w:rsid w:val="00F57810"/>
    <w:rsid w:val="00F63732"/>
    <w:rsid w:val="00F63E86"/>
    <w:rsid w:val="00F671BA"/>
    <w:rsid w:val="00F712EC"/>
    <w:rsid w:val="00F71AF6"/>
    <w:rsid w:val="00F74C4F"/>
    <w:rsid w:val="00F760C2"/>
    <w:rsid w:val="00F841E7"/>
    <w:rsid w:val="00F87076"/>
    <w:rsid w:val="00FC0210"/>
    <w:rsid w:val="00FC53C6"/>
    <w:rsid w:val="00FC6F4E"/>
    <w:rsid w:val="00FD3500"/>
    <w:rsid w:val="00FD4578"/>
    <w:rsid w:val="00FE4156"/>
    <w:rsid w:val="00FF1BDE"/>
    <w:rsid w:val="00FF3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4AF6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582B"/>
    <w:pPr>
      <w:tabs>
        <w:tab w:val="center" w:pos="4320"/>
        <w:tab w:val="right" w:pos="8640"/>
      </w:tabs>
    </w:pPr>
  </w:style>
  <w:style w:type="character" w:customStyle="1" w:styleId="FooterChar">
    <w:name w:val="Footer Char"/>
    <w:basedOn w:val="DefaultParagraphFont"/>
    <w:link w:val="Footer"/>
    <w:uiPriority w:val="99"/>
    <w:rsid w:val="0069582B"/>
  </w:style>
  <w:style w:type="character" w:styleId="PageNumber">
    <w:name w:val="page number"/>
    <w:basedOn w:val="DefaultParagraphFont"/>
    <w:uiPriority w:val="99"/>
    <w:semiHidden/>
    <w:unhideWhenUsed/>
    <w:rsid w:val="0069582B"/>
  </w:style>
  <w:style w:type="paragraph" w:styleId="FootnoteText">
    <w:name w:val="footnote text"/>
    <w:basedOn w:val="Normal"/>
    <w:link w:val="FootnoteTextChar"/>
    <w:uiPriority w:val="99"/>
    <w:unhideWhenUsed/>
    <w:rsid w:val="00AA5B94"/>
  </w:style>
  <w:style w:type="character" w:customStyle="1" w:styleId="FootnoteTextChar">
    <w:name w:val="Footnote Text Char"/>
    <w:basedOn w:val="DefaultParagraphFont"/>
    <w:link w:val="FootnoteText"/>
    <w:uiPriority w:val="99"/>
    <w:rsid w:val="00AA5B94"/>
  </w:style>
  <w:style w:type="character" w:styleId="FootnoteReference">
    <w:name w:val="footnote reference"/>
    <w:basedOn w:val="DefaultParagraphFont"/>
    <w:uiPriority w:val="99"/>
    <w:unhideWhenUsed/>
    <w:rsid w:val="00AA5B94"/>
    <w:rPr>
      <w:vertAlign w:val="superscript"/>
    </w:rPr>
  </w:style>
  <w:style w:type="character" w:styleId="Hyperlink">
    <w:name w:val="Hyperlink"/>
    <w:basedOn w:val="DefaultParagraphFont"/>
    <w:uiPriority w:val="99"/>
    <w:unhideWhenUsed/>
    <w:rsid w:val="00C97A92"/>
    <w:rPr>
      <w:color w:val="0000FF" w:themeColor="hyperlink"/>
      <w:u w:val="single"/>
    </w:rPr>
  </w:style>
  <w:style w:type="character" w:styleId="CommentReference">
    <w:name w:val="annotation reference"/>
    <w:basedOn w:val="DefaultParagraphFont"/>
    <w:uiPriority w:val="99"/>
    <w:semiHidden/>
    <w:unhideWhenUsed/>
    <w:rsid w:val="00B9086D"/>
    <w:rPr>
      <w:sz w:val="18"/>
      <w:szCs w:val="18"/>
    </w:rPr>
  </w:style>
  <w:style w:type="paragraph" w:styleId="CommentText">
    <w:name w:val="annotation text"/>
    <w:basedOn w:val="Normal"/>
    <w:link w:val="CommentTextChar"/>
    <w:uiPriority w:val="99"/>
    <w:semiHidden/>
    <w:unhideWhenUsed/>
    <w:rsid w:val="00B9086D"/>
  </w:style>
  <w:style w:type="character" w:customStyle="1" w:styleId="CommentTextChar">
    <w:name w:val="Comment Text Char"/>
    <w:basedOn w:val="DefaultParagraphFont"/>
    <w:link w:val="CommentText"/>
    <w:uiPriority w:val="99"/>
    <w:semiHidden/>
    <w:rsid w:val="00B9086D"/>
  </w:style>
  <w:style w:type="paragraph" w:styleId="CommentSubject">
    <w:name w:val="annotation subject"/>
    <w:basedOn w:val="CommentText"/>
    <w:next w:val="CommentText"/>
    <w:link w:val="CommentSubjectChar"/>
    <w:uiPriority w:val="99"/>
    <w:semiHidden/>
    <w:unhideWhenUsed/>
    <w:rsid w:val="00B9086D"/>
    <w:rPr>
      <w:b/>
      <w:bCs/>
      <w:sz w:val="20"/>
      <w:szCs w:val="20"/>
    </w:rPr>
  </w:style>
  <w:style w:type="character" w:customStyle="1" w:styleId="CommentSubjectChar">
    <w:name w:val="Comment Subject Char"/>
    <w:basedOn w:val="CommentTextChar"/>
    <w:link w:val="CommentSubject"/>
    <w:uiPriority w:val="99"/>
    <w:semiHidden/>
    <w:rsid w:val="00B9086D"/>
    <w:rPr>
      <w:b/>
      <w:bCs/>
      <w:sz w:val="20"/>
      <w:szCs w:val="20"/>
    </w:rPr>
  </w:style>
  <w:style w:type="paragraph" w:styleId="BalloonText">
    <w:name w:val="Balloon Text"/>
    <w:basedOn w:val="Normal"/>
    <w:link w:val="BalloonTextChar"/>
    <w:uiPriority w:val="99"/>
    <w:semiHidden/>
    <w:unhideWhenUsed/>
    <w:rsid w:val="00B908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86D"/>
    <w:rPr>
      <w:rFonts w:ascii="Lucida Grande" w:hAnsi="Lucida Grande" w:cs="Lucida Grande"/>
      <w:sz w:val="18"/>
      <w:szCs w:val="18"/>
    </w:rPr>
  </w:style>
  <w:style w:type="table" w:styleId="TableGrid">
    <w:name w:val="Table Grid"/>
    <w:basedOn w:val="TableNormal"/>
    <w:uiPriority w:val="59"/>
    <w:rsid w:val="00391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3080"/>
    <w:pPr>
      <w:widowControl w:val="0"/>
      <w:autoSpaceDE w:val="0"/>
      <w:autoSpaceDN w:val="0"/>
      <w:adjustRightInd w:val="0"/>
    </w:pPr>
    <w:rPr>
      <w:rFonts w:ascii="Arial Narrow" w:hAnsi="Arial Narrow" w:cs="Arial Narrow"/>
      <w:color w:val="000000"/>
    </w:rPr>
  </w:style>
  <w:style w:type="paragraph" w:styleId="ListParagraph">
    <w:name w:val="List Paragraph"/>
    <w:basedOn w:val="Normal"/>
    <w:uiPriority w:val="34"/>
    <w:qFormat/>
    <w:rsid w:val="00821F57"/>
    <w:pPr>
      <w:ind w:left="720"/>
      <w:contextualSpacing/>
    </w:pPr>
  </w:style>
  <w:style w:type="paragraph" w:styleId="Revision">
    <w:name w:val="Revision"/>
    <w:hidden/>
    <w:uiPriority w:val="99"/>
    <w:semiHidden/>
    <w:rsid w:val="00DF3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582B"/>
    <w:pPr>
      <w:tabs>
        <w:tab w:val="center" w:pos="4320"/>
        <w:tab w:val="right" w:pos="8640"/>
      </w:tabs>
    </w:pPr>
  </w:style>
  <w:style w:type="character" w:customStyle="1" w:styleId="FooterChar">
    <w:name w:val="Footer Char"/>
    <w:basedOn w:val="DefaultParagraphFont"/>
    <w:link w:val="Footer"/>
    <w:uiPriority w:val="99"/>
    <w:rsid w:val="0069582B"/>
  </w:style>
  <w:style w:type="character" w:styleId="PageNumber">
    <w:name w:val="page number"/>
    <w:basedOn w:val="DefaultParagraphFont"/>
    <w:uiPriority w:val="99"/>
    <w:semiHidden/>
    <w:unhideWhenUsed/>
    <w:rsid w:val="0069582B"/>
  </w:style>
  <w:style w:type="paragraph" w:styleId="FootnoteText">
    <w:name w:val="footnote text"/>
    <w:basedOn w:val="Normal"/>
    <w:link w:val="FootnoteTextChar"/>
    <w:uiPriority w:val="99"/>
    <w:unhideWhenUsed/>
    <w:rsid w:val="00AA5B94"/>
  </w:style>
  <w:style w:type="character" w:customStyle="1" w:styleId="FootnoteTextChar">
    <w:name w:val="Footnote Text Char"/>
    <w:basedOn w:val="DefaultParagraphFont"/>
    <w:link w:val="FootnoteText"/>
    <w:uiPriority w:val="99"/>
    <w:rsid w:val="00AA5B94"/>
  </w:style>
  <w:style w:type="character" w:styleId="FootnoteReference">
    <w:name w:val="footnote reference"/>
    <w:basedOn w:val="DefaultParagraphFont"/>
    <w:uiPriority w:val="99"/>
    <w:unhideWhenUsed/>
    <w:rsid w:val="00AA5B94"/>
    <w:rPr>
      <w:vertAlign w:val="superscript"/>
    </w:rPr>
  </w:style>
  <w:style w:type="character" w:styleId="Hyperlink">
    <w:name w:val="Hyperlink"/>
    <w:basedOn w:val="DefaultParagraphFont"/>
    <w:uiPriority w:val="99"/>
    <w:unhideWhenUsed/>
    <w:rsid w:val="00C97A92"/>
    <w:rPr>
      <w:color w:val="0000FF" w:themeColor="hyperlink"/>
      <w:u w:val="single"/>
    </w:rPr>
  </w:style>
  <w:style w:type="character" w:styleId="CommentReference">
    <w:name w:val="annotation reference"/>
    <w:basedOn w:val="DefaultParagraphFont"/>
    <w:uiPriority w:val="99"/>
    <w:semiHidden/>
    <w:unhideWhenUsed/>
    <w:rsid w:val="00B9086D"/>
    <w:rPr>
      <w:sz w:val="18"/>
      <w:szCs w:val="18"/>
    </w:rPr>
  </w:style>
  <w:style w:type="paragraph" w:styleId="CommentText">
    <w:name w:val="annotation text"/>
    <w:basedOn w:val="Normal"/>
    <w:link w:val="CommentTextChar"/>
    <w:uiPriority w:val="99"/>
    <w:semiHidden/>
    <w:unhideWhenUsed/>
    <w:rsid w:val="00B9086D"/>
  </w:style>
  <w:style w:type="character" w:customStyle="1" w:styleId="CommentTextChar">
    <w:name w:val="Comment Text Char"/>
    <w:basedOn w:val="DefaultParagraphFont"/>
    <w:link w:val="CommentText"/>
    <w:uiPriority w:val="99"/>
    <w:semiHidden/>
    <w:rsid w:val="00B9086D"/>
  </w:style>
  <w:style w:type="paragraph" w:styleId="CommentSubject">
    <w:name w:val="annotation subject"/>
    <w:basedOn w:val="CommentText"/>
    <w:next w:val="CommentText"/>
    <w:link w:val="CommentSubjectChar"/>
    <w:uiPriority w:val="99"/>
    <w:semiHidden/>
    <w:unhideWhenUsed/>
    <w:rsid w:val="00B9086D"/>
    <w:rPr>
      <w:b/>
      <w:bCs/>
      <w:sz w:val="20"/>
      <w:szCs w:val="20"/>
    </w:rPr>
  </w:style>
  <w:style w:type="character" w:customStyle="1" w:styleId="CommentSubjectChar">
    <w:name w:val="Comment Subject Char"/>
    <w:basedOn w:val="CommentTextChar"/>
    <w:link w:val="CommentSubject"/>
    <w:uiPriority w:val="99"/>
    <w:semiHidden/>
    <w:rsid w:val="00B9086D"/>
    <w:rPr>
      <w:b/>
      <w:bCs/>
      <w:sz w:val="20"/>
      <w:szCs w:val="20"/>
    </w:rPr>
  </w:style>
  <w:style w:type="paragraph" w:styleId="BalloonText">
    <w:name w:val="Balloon Text"/>
    <w:basedOn w:val="Normal"/>
    <w:link w:val="BalloonTextChar"/>
    <w:uiPriority w:val="99"/>
    <w:semiHidden/>
    <w:unhideWhenUsed/>
    <w:rsid w:val="00B908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86D"/>
    <w:rPr>
      <w:rFonts w:ascii="Lucida Grande" w:hAnsi="Lucida Grande" w:cs="Lucida Grande"/>
      <w:sz w:val="18"/>
      <w:szCs w:val="18"/>
    </w:rPr>
  </w:style>
  <w:style w:type="table" w:styleId="TableGrid">
    <w:name w:val="Table Grid"/>
    <w:basedOn w:val="TableNormal"/>
    <w:uiPriority w:val="59"/>
    <w:rsid w:val="00391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3080"/>
    <w:pPr>
      <w:widowControl w:val="0"/>
      <w:autoSpaceDE w:val="0"/>
      <w:autoSpaceDN w:val="0"/>
      <w:adjustRightInd w:val="0"/>
    </w:pPr>
    <w:rPr>
      <w:rFonts w:ascii="Arial Narrow" w:hAnsi="Arial Narrow" w:cs="Arial Narrow"/>
      <w:color w:val="000000"/>
    </w:rPr>
  </w:style>
  <w:style w:type="paragraph" w:styleId="ListParagraph">
    <w:name w:val="List Paragraph"/>
    <w:basedOn w:val="Normal"/>
    <w:uiPriority w:val="34"/>
    <w:qFormat/>
    <w:rsid w:val="00821F57"/>
    <w:pPr>
      <w:ind w:left="720"/>
      <w:contextualSpacing/>
    </w:pPr>
  </w:style>
  <w:style w:type="paragraph" w:styleId="Revision">
    <w:name w:val="Revision"/>
    <w:hidden/>
    <w:uiPriority w:val="99"/>
    <w:semiHidden/>
    <w:rsid w:val="00DF3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43106">
      <w:bodyDiv w:val="1"/>
      <w:marLeft w:val="0"/>
      <w:marRight w:val="0"/>
      <w:marTop w:val="0"/>
      <w:marBottom w:val="0"/>
      <w:divBdr>
        <w:top w:val="none" w:sz="0" w:space="0" w:color="auto"/>
        <w:left w:val="none" w:sz="0" w:space="0" w:color="auto"/>
        <w:bottom w:val="none" w:sz="0" w:space="0" w:color="auto"/>
        <w:right w:val="none" w:sz="0" w:space="0" w:color="auto"/>
      </w:divBdr>
    </w:div>
    <w:div w:id="786702462">
      <w:bodyDiv w:val="1"/>
      <w:marLeft w:val="0"/>
      <w:marRight w:val="0"/>
      <w:marTop w:val="0"/>
      <w:marBottom w:val="0"/>
      <w:divBdr>
        <w:top w:val="none" w:sz="0" w:space="0" w:color="auto"/>
        <w:left w:val="none" w:sz="0" w:space="0" w:color="auto"/>
        <w:bottom w:val="none" w:sz="0" w:space="0" w:color="auto"/>
        <w:right w:val="none" w:sz="0" w:space="0" w:color="auto"/>
      </w:divBdr>
    </w:div>
    <w:div w:id="984554251">
      <w:bodyDiv w:val="1"/>
      <w:marLeft w:val="0"/>
      <w:marRight w:val="0"/>
      <w:marTop w:val="0"/>
      <w:marBottom w:val="0"/>
      <w:divBdr>
        <w:top w:val="none" w:sz="0" w:space="0" w:color="auto"/>
        <w:left w:val="none" w:sz="0" w:space="0" w:color="auto"/>
        <w:bottom w:val="none" w:sz="0" w:space="0" w:color="auto"/>
        <w:right w:val="none" w:sz="0" w:space="0" w:color="auto"/>
      </w:divBdr>
    </w:div>
    <w:div w:id="1304232948">
      <w:bodyDiv w:val="1"/>
      <w:marLeft w:val="0"/>
      <w:marRight w:val="0"/>
      <w:marTop w:val="0"/>
      <w:marBottom w:val="0"/>
      <w:divBdr>
        <w:top w:val="none" w:sz="0" w:space="0" w:color="auto"/>
        <w:left w:val="none" w:sz="0" w:space="0" w:color="auto"/>
        <w:bottom w:val="none" w:sz="0" w:space="0" w:color="auto"/>
        <w:right w:val="none" w:sz="0" w:space="0" w:color="auto"/>
      </w:divBdr>
    </w:div>
    <w:div w:id="1583371936">
      <w:bodyDiv w:val="1"/>
      <w:marLeft w:val="0"/>
      <w:marRight w:val="0"/>
      <w:marTop w:val="0"/>
      <w:marBottom w:val="0"/>
      <w:divBdr>
        <w:top w:val="none" w:sz="0" w:space="0" w:color="auto"/>
        <w:left w:val="none" w:sz="0" w:space="0" w:color="auto"/>
        <w:bottom w:val="none" w:sz="0" w:space="0" w:color="auto"/>
        <w:right w:val="none" w:sz="0" w:space="0" w:color="auto"/>
      </w:divBdr>
    </w:div>
    <w:div w:id="1606839950">
      <w:bodyDiv w:val="1"/>
      <w:marLeft w:val="0"/>
      <w:marRight w:val="0"/>
      <w:marTop w:val="0"/>
      <w:marBottom w:val="0"/>
      <w:divBdr>
        <w:top w:val="none" w:sz="0" w:space="0" w:color="auto"/>
        <w:left w:val="none" w:sz="0" w:space="0" w:color="auto"/>
        <w:bottom w:val="none" w:sz="0" w:space="0" w:color="auto"/>
        <w:right w:val="none" w:sz="0" w:space="0" w:color="auto"/>
      </w:divBdr>
    </w:div>
    <w:div w:id="1641879444">
      <w:bodyDiv w:val="1"/>
      <w:marLeft w:val="0"/>
      <w:marRight w:val="0"/>
      <w:marTop w:val="0"/>
      <w:marBottom w:val="0"/>
      <w:divBdr>
        <w:top w:val="none" w:sz="0" w:space="0" w:color="auto"/>
        <w:left w:val="none" w:sz="0" w:space="0" w:color="auto"/>
        <w:bottom w:val="none" w:sz="0" w:space="0" w:color="auto"/>
        <w:right w:val="none" w:sz="0" w:space="0" w:color="auto"/>
      </w:divBdr>
    </w:div>
    <w:div w:id="1659576626">
      <w:bodyDiv w:val="1"/>
      <w:marLeft w:val="0"/>
      <w:marRight w:val="0"/>
      <w:marTop w:val="0"/>
      <w:marBottom w:val="0"/>
      <w:divBdr>
        <w:top w:val="none" w:sz="0" w:space="0" w:color="auto"/>
        <w:left w:val="none" w:sz="0" w:space="0" w:color="auto"/>
        <w:bottom w:val="none" w:sz="0" w:space="0" w:color="auto"/>
        <w:right w:val="none" w:sz="0" w:space="0" w:color="auto"/>
      </w:divBdr>
    </w:div>
    <w:div w:id="1861385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seniorplanet.org/old-elder-older-what-are-you/" TargetMode="External"/><Relationship Id="rId2" Type="http://schemas.openxmlformats.org/officeDocument/2006/relationships/hyperlink" Target="http://blog.aarp.org/2008/10/21/is_elderly_politically_correct/" TargetMode="External"/><Relationship Id="rId1" Type="http://schemas.openxmlformats.org/officeDocument/2006/relationships/hyperlink" Target="http://www.frontpagemag.com/point/262341/there-no-politically-correct-way-refer-elderly-daniel-greenf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3795E-F29F-4340-9AAF-B33BE8035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33</Pages>
  <Words>9920</Words>
  <Characters>56544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 Jovanovic</dc:creator>
  <cp:lastModifiedBy>Sanja</cp:lastModifiedBy>
  <cp:revision>30</cp:revision>
  <dcterms:created xsi:type="dcterms:W3CDTF">2017-09-08T14:08:00Z</dcterms:created>
  <dcterms:modified xsi:type="dcterms:W3CDTF">2017-09-14T10:12:00Z</dcterms:modified>
</cp:coreProperties>
</file>